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F1C" w:rsidRDefault="00EF212B">
      <w:pPr>
        <w:rPr>
          <w:rFonts w:ascii="黑体" w:eastAsia="黑体" w:hAnsi="黑体" w:cs="黑体"/>
          <w:sz w:val="32"/>
        </w:rPr>
      </w:pPr>
      <w:r>
        <w:rPr>
          <w:rFonts w:ascii="黑体" w:eastAsia="黑体" w:hAnsi="黑体" w:cs="黑体"/>
          <w:sz w:val="32"/>
        </w:rPr>
        <w:t xml:space="preserve">                 </w:t>
      </w:r>
      <w:r>
        <w:rPr>
          <w:rFonts w:ascii="黑体" w:eastAsia="黑体" w:hAnsi="黑体" w:cs="黑体"/>
          <w:sz w:val="32"/>
        </w:rPr>
        <w:t>研究性学习</w:t>
      </w:r>
      <w:r>
        <w:rPr>
          <w:rFonts w:ascii="黑体" w:eastAsia="黑体" w:hAnsi="黑体" w:cs="黑体"/>
          <w:sz w:val="32"/>
        </w:rPr>
        <w:t>在美国</w:t>
      </w:r>
    </w:p>
    <w:p w:rsidR="00EA1F1C" w:rsidRDefault="00EF212B">
      <w:pPr>
        <w:keepNext/>
        <w:spacing w:before="156" w:after="156"/>
        <w:rPr>
          <w:rFonts w:ascii="黑体" w:eastAsia="黑体" w:hAnsi="黑体" w:cs="黑体"/>
        </w:rPr>
      </w:pPr>
      <w:r>
        <w:rPr>
          <w:rFonts w:ascii="黑体" w:eastAsia="黑体" w:hAnsi="黑体" w:cs="黑体"/>
        </w:rPr>
        <w:t xml:space="preserve">                </w:t>
      </w:r>
      <w:r>
        <w:rPr>
          <w:rFonts w:ascii="黑体" w:eastAsia="黑体" w:hAnsi="黑体" w:cs="黑体"/>
        </w:rPr>
        <w:t>吴维宁</w:t>
      </w:r>
      <w:r>
        <w:rPr>
          <w:rStyle w:val="FootnoteAnchor"/>
          <w:rFonts w:ascii="黑体" w:eastAsia="黑体" w:hAnsi="黑体" w:cs="黑体"/>
        </w:rPr>
        <w:footnoteReference w:id="1"/>
      </w:r>
      <w:r>
        <w:rPr>
          <w:rFonts w:ascii="黑体" w:eastAsia="黑体" w:hAnsi="黑体" w:cs="黑体"/>
        </w:rPr>
        <w:t xml:space="preserve"> [</w:t>
      </w:r>
      <w:r>
        <w:rPr>
          <w:rFonts w:ascii="黑体" w:eastAsia="黑体" w:hAnsi="黑体" w:cs="黑体"/>
        </w:rPr>
        <w:t>美</w:t>
      </w:r>
      <w:r>
        <w:rPr>
          <w:rFonts w:ascii="黑体" w:eastAsia="黑体" w:hAnsi="黑体" w:cs="黑体"/>
        </w:rPr>
        <w:t>]</w:t>
      </w:r>
      <w:r>
        <w:rPr>
          <w:rFonts w:ascii="Arial" w:eastAsia="黑体" w:hAnsi="Arial" w:cs="Arial"/>
        </w:rPr>
        <w:t xml:space="preserve">Dan </w:t>
      </w:r>
      <w:proofErr w:type="spellStart"/>
      <w:r>
        <w:rPr>
          <w:rFonts w:ascii="Arial" w:eastAsia="黑体" w:hAnsi="Arial" w:cs="Arial"/>
        </w:rPr>
        <w:t>L.</w:t>
      </w:r>
      <w:r>
        <w:rPr>
          <w:rFonts w:ascii="Arial" w:eastAsia="黑体" w:hAnsi="Arial" w:cs="Arial"/>
        </w:rPr>
        <w:t>MacIsaac</w:t>
      </w:r>
      <w:proofErr w:type="spellEnd"/>
      <w:r>
        <w:rPr>
          <w:rStyle w:val="FootnoteAnchor"/>
          <w:rFonts w:ascii="黑体" w:eastAsia="黑体" w:hAnsi="黑体" w:cs="黑体"/>
        </w:rPr>
        <w:footnoteReference w:id="2"/>
      </w:r>
      <w:r>
        <w:rPr>
          <w:rFonts w:ascii="黑体" w:eastAsia="黑体" w:hAnsi="黑体" w:cs="黑体"/>
        </w:rPr>
        <w:t>,[</w:t>
      </w:r>
      <w:r>
        <w:rPr>
          <w:rFonts w:ascii="黑体" w:eastAsia="黑体" w:hAnsi="黑体" w:cs="黑体"/>
        </w:rPr>
        <w:t>美</w:t>
      </w:r>
      <w:r>
        <w:rPr>
          <w:rFonts w:ascii="黑体" w:eastAsia="黑体" w:hAnsi="黑体" w:cs="黑体"/>
        </w:rPr>
        <w:t>]</w:t>
      </w:r>
      <w:r>
        <w:rPr>
          <w:rFonts w:ascii="Arial" w:eastAsia="黑体" w:hAnsi="Arial" w:cs="Arial"/>
        </w:rPr>
        <w:t xml:space="preserve">Andrew </w:t>
      </w:r>
      <w:proofErr w:type="spellStart"/>
      <w:r>
        <w:rPr>
          <w:rFonts w:ascii="Arial" w:eastAsia="黑体" w:hAnsi="Arial" w:cs="Arial"/>
        </w:rPr>
        <w:t>J.</w:t>
      </w:r>
      <w:r>
        <w:rPr>
          <w:rFonts w:ascii="Arial" w:eastAsia="黑体" w:hAnsi="Arial" w:cs="Arial"/>
        </w:rPr>
        <w:t>Roberts</w:t>
      </w:r>
      <w:proofErr w:type="spellEnd"/>
      <w:r>
        <w:rPr>
          <w:rStyle w:val="FootnoteAnchor"/>
          <w:rFonts w:ascii="黑体" w:eastAsia="黑体" w:hAnsi="黑体" w:cs="黑体"/>
        </w:rPr>
        <w:footnoteReference w:id="3"/>
      </w:r>
    </w:p>
    <w:p w:rsidR="00EA1F1C" w:rsidRDefault="00EF212B">
      <w:pPr>
        <w:rPr>
          <w:rFonts w:ascii="宋体" w:hAnsi="宋体" w:cs="宋体"/>
        </w:rPr>
      </w:pPr>
      <w:r>
        <w:rPr>
          <w:rFonts w:ascii="黑体" w:eastAsia="黑体" w:hAnsi="黑体" w:cs="黑体"/>
        </w:rPr>
        <w:t xml:space="preserve">    </w:t>
      </w:r>
      <w:r>
        <w:rPr>
          <w:rFonts w:ascii="黑体" w:eastAsia="黑体" w:hAnsi="黑体" w:cs="黑体"/>
        </w:rPr>
        <w:t>【摘</w:t>
      </w:r>
      <w:r>
        <w:rPr>
          <w:rFonts w:ascii="黑体" w:eastAsia="黑体" w:hAnsi="黑体" w:cs="黑体"/>
        </w:rPr>
        <w:t xml:space="preserve">  </w:t>
      </w:r>
      <w:r>
        <w:rPr>
          <w:rFonts w:ascii="黑体" w:eastAsia="黑体" w:hAnsi="黑体" w:cs="黑体"/>
        </w:rPr>
        <w:t>要】</w:t>
      </w:r>
      <w:r>
        <w:rPr>
          <w:rFonts w:ascii="宋体" w:hAnsi="宋体" w:cs="宋体"/>
        </w:rPr>
        <w:t>在美国，研究性学习叫做</w:t>
      </w:r>
      <w:r>
        <w:rPr>
          <w:rFonts w:ascii="宋体" w:hAnsi="宋体" w:cs="宋体"/>
        </w:rPr>
        <w:t>PBL</w:t>
      </w:r>
      <w:r>
        <w:rPr>
          <w:rFonts w:ascii="宋体" w:hAnsi="宋体" w:cs="宋体"/>
        </w:rPr>
        <w:t>。它既是一种基于项目的学习方式，也是一种教学方式。由于美国学校类型及教学要求的多样性，研究性学习在美国也有多种不同的类型，并且普遍受到重视。因为有大量的研究证明，研究性学习在培养学生的多种能力方面，有传统讲授方法无法取代的优势。在实施方法方面，美国的学校里采用的一种分组实施方法</w:t>
      </w:r>
      <w:r>
        <w:rPr>
          <w:rFonts w:ascii="宋体" w:hAnsi="宋体" w:cs="宋体"/>
        </w:rPr>
        <w:t>(Jigsaw and Expert Groups)</w:t>
      </w:r>
      <w:r>
        <w:rPr>
          <w:rFonts w:ascii="宋体" w:hAnsi="宋体" w:cs="宋体"/>
        </w:rPr>
        <w:t>值得推荐。美国的研究性学习成果的呈现方法主要包括演讲、竞赛、视频、展览等等。</w:t>
      </w:r>
    </w:p>
    <w:p w:rsidR="00EA1F1C" w:rsidRDefault="00EF212B">
      <w:pPr>
        <w:rPr>
          <w:rFonts w:ascii="黑体" w:eastAsia="黑体" w:hAnsi="黑体" w:cs="黑体"/>
        </w:rPr>
      </w:pPr>
      <w:r>
        <w:rPr>
          <w:rFonts w:ascii="黑体" w:eastAsia="黑体" w:hAnsi="黑体" w:cs="黑体"/>
        </w:rPr>
        <w:t xml:space="preserve">    </w:t>
      </w:r>
      <w:r>
        <w:rPr>
          <w:rFonts w:ascii="黑体" w:eastAsia="黑体" w:hAnsi="黑体" w:cs="黑体"/>
        </w:rPr>
        <w:t>【关键词】</w:t>
      </w:r>
      <w:r>
        <w:rPr>
          <w:rFonts w:ascii="宋体" w:hAnsi="宋体" w:cs="宋体"/>
        </w:rPr>
        <w:t>美国；研究性学习；目的意义；组织方法；</w:t>
      </w:r>
      <w:r>
        <w:rPr>
          <w:rFonts w:ascii="宋体" w:hAnsi="宋体" w:cs="宋体"/>
        </w:rPr>
        <w:t>呈现方式；</w:t>
      </w:r>
    </w:p>
    <w:p w:rsidR="00EA1F1C" w:rsidRDefault="00EF212B">
      <w:pPr>
        <w:keepNext/>
        <w:spacing w:before="156" w:after="156"/>
        <w:rPr>
          <w:rFonts w:ascii="黑体" w:eastAsia="黑体" w:hAnsi="黑体" w:cs="黑体"/>
          <w:szCs w:val="21"/>
        </w:rPr>
      </w:pPr>
      <w:r>
        <w:rPr>
          <w:rFonts w:ascii="黑体" w:eastAsia="黑体" w:hAnsi="黑体" w:cs="黑体"/>
          <w:szCs w:val="21"/>
        </w:rPr>
        <w:t xml:space="preserve">     </w:t>
      </w:r>
      <w:r>
        <w:rPr>
          <w:rFonts w:ascii="黑体" w:eastAsia="黑体" w:hAnsi="黑体" w:cs="黑体"/>
          <w:szCs w:val="21"/>
        </w:rPr>
        <w:t>一、</w:t>
      </w:r>
      <w:r>
        <w:rPr>
          <w:rFonts w:ascii="黑体" w:eastAsia="黑体" w:hAnsi="黑体" w:cs="黑体"/>
          <w:szCs w:val="21"/>
        </w:rPr>
        <w:t>研究性学习的内涵与意义</w:t>
      </w:r>
    </w:p>
    <w:p w:rsidR="00EA1F1C" w:rsidRDefault="00EF212B">
      <w:pPr>
        <w:rPr>
          <w:rFonts w:ascii="宋体" w:hAnsi="宋体" w:cs="宋体"/>
        </w:rPr>
      </w:pPr>
      <w:r>
        <w:rPr>
          <w:rFonts w:ascii="宋体" w:hAnsi="宋体" w:cs="宋体"/>
        </w:rPr>
        <w:t xml:space="preserve">     </w:t>
      </w:r>
      <w:r>
        <w:rPr>
          <w:rFonts w:ascii="宋体" w:hAnsi="宋体" w:cs="宋体"/>
        </w:rPr>
        <w:t>在美语中，有一个与中文里的研究性学习在意义上最为接近的首字母缩略词，叫做</w:t>
      </w:r>
      <w:r>
        <w:rPr>
          <w:rFonts w:ascii="宋体" w:hAnsi="宋体" w:cs="宋体"/>
        </w:rPr>
        <w:t>PBL</w:t>
      </w:r>
      <w:r>
        <w:rPr>
          <w:rFonts w:ascii="宋体" w:hAnsi="宋体" w:cs="宋体"/>
        </w:rPr>
        <w:t>（</w:t>
      </w:r>
      <w:r>
        <w:rPr>
          <w:rFonts w:ascii="宋体" w:hAnsi="宋体" w:cs="宋体"/>
        </w:rPr>
        <w:t>P</w:t>
      </w:r>
      <w:bookmarkStart w:id="0" w:name="_GoBack"/>
      <w:bookmarkEnd w:id="0"/>
      <w:r>
        <w:rPr>
          <w:rFonts w:ascii="宋体" w:hAnsi="宋体" w:cs="宋体"/>
        </w:rPr>
        <w:t>roject-Based Learning</w:t>
      </w:r>
      <w:r>
        <w:rPr>
          <w:rFonts w:ascii="宋体" w:hAnsi="宋体" w:cs="宋体"/>
        </w:rPr>
        <w:t>）</w:t>
      </w:r>
      <w:r>
        <w:rPr>
          <w:rStyle w:val="FootnoteAnchor"/>
          <w:rFonts w:ascii="宋体" w:hAnsi="宋体" w:cs="宋体"/>
        </w:rPr>
        <w:footnoteReference w:id="4"/>
      </w:r>
      <w:r>
        <w:rPr>
          <w:rFonts w:ascii="宋体" w:hAnsi="宋体" w:cs="宋体"/>
        </w:rPr>
        <w:t>,</w:t>
      </w:r>
      <w:r>
        <w:rPr>
          <w:rFonts w:ascii="宋体" w:hAnsi="宋体" w:cs="宋体"/>
        </w:rPr>
        <w:t>意思是</w:t>
      </w:r>
      <w:r>
        <w:rPr>
          <w:rFonts w:ascii="宋体" w:hAnsi="宋体" w:cs="宋体"/>
        </w:rPr>
        <w:t>“</w:t>
      </w:r>
      <w:r>
        <w:rPr>
          <w:rFonts w:ascii="宋体" w:hAnsi="宋体" w:cs="宋体"/>
        </w:rPr>
        <w:t>基于项目的学习</w:t>
      </w:r>
      <w:r>
        <w:rPr>
          <w:rFonts w:ascii="宋体" w:hAnsi="宋体" w:cs="宋体"/>
        </w:rPr>
        <w:t>”</w:t>
      </w:r>
      <w:r>
        <w:rPr>
          <w:rFonts w:ascii="宋体" w:hAnsi="宋体" w:cs="宋体"/>
        </w:rPr>
        <w:t>。</w:t>
      </w:r>
    </w:p>
    <w:p w:rsidR="00EA1F1C" w:rsidRDefault="00EF212B">
      <w:pPr>
        <w:rPr>
          <w:rFonts w:ascii="宋体" w:hAnsi="宋体" w:cs="宋体"/>
        </w:rPr>
      </w:pPr>
      <w:r>
        <w:rPr>
          <w:rFonts w:ascii="宋体" w:hAnsi="宋体" w:cs="宋体"/>
        </w:rPr>
        <w:t xml:space="preserve">    </w:t>
      </w:r>
      <w:r>
        <w:rPr>
          <w:rFonts w:ascii="宋体" w:hAnsi="宋体" w:cs="宋体"/>
        </w:rPr>
        <w:t>项目是研究性学习的载体，但对于什么样的项目可以被接受却没有一个共同的标准。不同的项目在探究问题的深度、学习目标的清晰度、活动的内容与结构，以及教师的指导与帮助等方面都存有很大的差异。项目在整个课程中的地位与作用也各不相同。它既可以统领整个课程（在一些</w:t>
      </w:r>
      <w:r>
        <w:t>特许学校</w:t>
      </w:r>
      <w:r>
        <w:rPr>
          <w:rStyle w:val="FootnoteAnchor"/>
          <w:rFonts w:eastAsia="Times New Roman"/>
        </w:rPr>
        <w:footnoteReference w:id="5"/>
      </w:r>
      <w:r>
        <w:rPr>
          <w:rFonts w:ascii="宋体" w:hAnsi="宋体" w:cs="宋体"/>
        </w:rPr>
        <w:t>常常如此），也可以仅由几个需要动手的活动组成。它既可以是跨学科的（如小学中的研究性学习），也可以是单一学科的（如科学或者数学）。有些项目全班同学都要参加，而有些项目则仅由小组甚至由个别学生来完成。在美国的一所中学里，高中学生的研究性学习项目包括制造水体</w:t>
      </w:r>
      <w:r>
        <w:rPr>
          <w:rFonts w:ascii="宋体" w:hAnsi="宋体" w:cs="宋体"/>
        </w:rPr>
        <w:t>净化系统、对服务行业的基本情况进行调查，以及规划新的公交线路等等。初中的研究性学习项目则包括：统计社区的垃圾数量、通过走访记述当地的历史，或者撰写短文描述社区是如何招募清洁工的。基于研究性学习的课堂教学，都是设计用来帮助不同的学生为高中毕业以后的大学和职业生涯作准备的。</w:t>
      </w:r>
    </w:p>
    <w:p w:rsidR="00EA1F1C" w:rsidRDefault="00EF212B">
      <w:pPr>
        <w:rPr>
          <w:rFonts w:ascii="宋体" w:hAnsi="宋体" w:cs="宋体"/>
        </w:rPr>
      </w:pPr>
      <w:r>
        <w:rPr>
          <w:rFonts w:ascii="宋体" w:hAnsi="宋体" w:cs="宋体"/>
        </w:rPr>
        <w:t xml:space="preserve">    </w:t>
      </w:r>
      <w:r>
        <w:rPr>
          <w:rFonts w:ascii="宋体" w:hAnsi="宋体" w:cs="宋体"/>
        </w:rPr>
        <w:t>所以在美国，研究性学习有多种不同的类型。按照时间长度来划分，有短期与长期的研究性学习。短期的研究性学习就是只在学期末实施的研究性学习。具体来说，就是在一个学期快要结束时，让学生做一个项目，教师依据一定的标准给学生评分，该分数成为整个</w:t>
      </w:r>
      <w:r>
        <w:rPr>
          <w:rFonts w:ascii="宋体" w:hAnsi="宋体" w:cs="宋体"/>
        </w:rPr>
        <w:t>学期学生成绩的一个组成部分。长期的研究性学习就是贯穿一个学期、学年乃至整个学段（如整个高中阶段）的研究性学习。美国有些高中，如上述某些特许学校的教学内容，完全</w:t>
      </w:r>
      <w:r>
        <w:rPr>
          <w:rFonts w:ascii="宋体" w:hAnsi="宋体" w:cs="宋体"/>
        </w:rPr>
        <w:lastRenderedPageBreak/>
        <w:t>就是围绕项目来组织实施的。在这些学校里，教学内容由一个一个的项目串连起来，一个学年下来，可以做五、六十个研究项目。按照学习和研究的内容来划分，研究性学习又可以分为综合性的与学科性的两类。综合性的研究性学习就是做跨学科的研究项目，而学科性的研究性学习则是做学科内的研究项目。</w:t>
      </w:r>
    </w:p>
    <w:p w:rsidR="00EA1F1C" w:rsidRDefault="00EF212B">
      <w:pPr>
        <w:ind w:firstLine="420"/>
        <w:rPr>
          <w:rFonts w:ascii="宋体" w:hAnsi="宋体" w:cs="宋体"/>
        </w:rPr>
      </w:pPr>
      <w:r>
        <w:rPr>
          <w:rFonts w:ascii="宋体" w:hAnsi="宋体" w:cs="宋体"/>
        </w:rPr>
        <w:t>研究性学习进程中学生的任务，就是提出问题、建构知识，最终找到对于所提问题的真实可</w:t>
      </w:r>
      <w:r>
        <w:rPr>
          <w:rFonts w:ascii="宋体" w:hAnsi="宋体" w:cs="宋体"/>
        </w:rPr>
        <w:t>靠的解决方案。学生在合作探究的过程中拓展积极倾听和有效沟通的技能。研究性学习迫使学生必须对自己的学习和探究负全责。而教师的角色，则是一个促进者。他们并非放任学生或者放弃对于课堂的控制，而是需要努力营造一个责任分担的氛围。教师需要对学生提出的研究问题进行规范化的处理，并以搭脚手架的方式，帮助学生在每一个阶段都建立起具体而合理的学习目标，以保证学生沿着课程目标的方向稳步前行。学生要对实现上述目标担负责任，这些都是通过持续不断的反馈和考评来实现的。这些形成性的考评是必要的，因为这样可以让家长和学生都对学生的学习情</w:t>
      </w:r>
      <w:r>
        <w:rPr>
          <w:rFonts w:ascii="宋体" w:hAnsi="宋体" w:cs="宋体"/>
        </w:rPr>
        <w:t>况了然于心。这时教师所要做的，就是实时跟踪并监控这些形成性考评的信息，指导学生的探究过程，以保证学生确实学会了该学的课程内容。项目一结束，教师就要对能够反映学生学习质量的探究结果进行评估。</w:t>
      </w:r>
    </w:p>
    <w:p w:rsidR="00EA1F1C" w:rsidRDefault="00EF212B">
      <w:pPr>
        <w:ind w:firstLine="420"/>
        <w:rPr>
          <w:rFonts w:ascii="宋体" w:hAnsi="宋体" w:cs="宋体"/>
        </w:rPr>
      </w:pPr>
      <w:r>
        <w:rPr>
          <w:rFonts w:ascii="宋体" w:hAnsi="宋体" w:cs="宋体"/>
        </w:rPr>
        <w:t>反对研究性学习的人认为：那些组织松散、目标不明的研究性学习会浪费宝贵的课堂教学时间。没有一种教学方式被证明比其它教学方式更为有效。他们认为与研究法（研究性学习的方法）相比，讲授法可以在同样的时间内讲授更多的内容，或者以较少的时间讲授同样多的内容。对于那些家庭环境或者社区环境较差的学生而言，他们不可能回家以后还有机会学习课</w:t>
      </w:r>
      <w:r>
        <w:rPr>
          <w:rFonts w:ascii="宋体" w:hAnsi="宋体" w:cs="宋体"/>
        </w:rPr>
        <w:t>程规定的内容，所以课堂教学时间就显得弥足珍贵。教师们可能被一些假象所迷惑：以为只要学生参与进来并一直在活动，那么他们就是在学习了。决定学习成败的关键因素还是认知活动。如果项目不能始终保持以任务和内容作为驱动，学生就不可能成功地学习好课程内容，课程实施的成效就要大打折扣了。除了需要精心细致的课程管理之外，教师还需要对那些复杂的项目进行全程追踪。与其它所有的教学方法一样，研究性学习也只有精心地组织与实施，才会给学生带来益处。</w:t>
      </w:r>
    </w:p>
    <w:p w:rsidR="00EA1F1C" w:rsidRDefault="00EF212B">
      <w:pPr>
        <w:ind w:firstLine="420"/>
        <w:rPr>
          <w:rFonts w:ascii="宋体" w:hAnsi="宋体" w:cs="宋体"/>
        </w:rPr>
      </w:pPr>
      <w:r>
        <w:rPr>
          <w:rFonts w:ascii="宋体" w:hAnsi="宋体" w:cs="宋体"/>
        </w:rPr>
        <w:t>那么研究性学习还有实施的必要吗？答案是肯定的。</w:t>
      </w:r>
    </w:p>
    <w:p w:rsidR="00EA1F1C" w:rsidRDefault="00EF212B">
      <w:pPr>
        <w:ind w:firstLine="420"/>
        <w:rPr>
          <w:rFonts w:ascii="宋体" w:hAnsi="宋体" w:cs="宋体"/>
        </w:rPr>
      </w:pPr>
      <w:r>
        <w:rPr>
          <w:rFonts w:ascii="宋体" w:hAnsi="宋体" w:cs="宋体"/>
        </w:rPr>
        <w:t>美国普渡大学（</w:t>
      </w:r>
      <w:r>
        <w:rPr>
          <w:rFonts w:ascii="宋体" w:hAnsi="宋体" w:cs="宋体"/>
        </w:rPr>
        <w:t>Purdue Unive</w:t>
      </w:r>
      <w:r>
        <w:rPr>
          <w:rFonts w:ascii="宋体" w:hAnsi="宋体" w:cs="宋体"/>
        </w:rPr>
        <w:t>rsity</w:t>
      </w:r>
      <w:r>
        <w:rPr>
          <w:rFonts w:ascii="宋体" w:hAnsi="宋体" w:cs="宋体"/>
        </w:rPr>
        <w:t>）的一项研究表明，若实施得当，研究性学习不仅能够改善学生对于学习的态度，还能使学生学习到的知识和技能保持的时间更长。美国有一所</w:t>
      </w:r>
      <w:r>
        <w:rPr>
          <w:rFonts w:ascii="宋体" w:hAnsi="宋体" w:cs="宋体"/>
        </w:rPr>
        <w:t>07</w:t>
      </w:r>
      <w:r>
        <w:rPr>
          <w:rFonts w:ascii="宋体" w:hAnsi="宋体" w:cs="宋体"/>
        </w:rPr>
        <w:t>年刚刚创立的公立高中，完全采用研究性学习的教学方式。学生一年要完成跨学科的</w:t>
      </w:r>
      <w:r>
        <w:rPr>
          <w:rFonts w:ascii="宋体" w:hAnsi="宋体" w:cs="宋体"/>
        </w:rPr>
        <w:t>60</w:t>
      </w:r>
      <w:r>
        <w:rPr>
          <w:rFonts w:ascii="宋体" w:hAnsi="宋体" w:cs="宋体"/>
        </w:rPr>
        <w:t>个项目的学习。据报导，该校</w:t>
      </w:r>
      <w:r>
        <w:rPr>
          <w:rFonts w:ascii="宋体" w:hAnsi="宋体" w:cs="宋体"/>
        </w:rPr>
        <w:t>98%</w:t>
      </w:r>
      <w:r>
        <w:rPr>
          <w:rFonts w:ascii="宋体" w:hAnsi="宋体" w:cs="宋体"/>
        </w:rPr>
        <w:t>的学生最终顺利毕业（要知道，美国高中的毕业率普遍不高，一般在</w:t>
      </w:r>
      <w:r>
        <w:rPr>
          <w:rFonts w:ascii="宋体" w:hAnsi="宋体" w:cs="宋体"/>
        </w:rPr>
        <w:t>75%</w:t>
      </w:r>
      <w:r>
        <w:rPr>
          <w:rFonts w:ascii="宋体" w:hAnsi="宋体" w:cs="宋体"/>
        </w:rPr>
        <w:t>左右），毕业生</w:t>
      </w:r>
      <w:r>
        <w:rPr>
          <w:rFonts w:ascii="宋体" w:hAnsi="宋体" w:cs="宋体"/>
        </w:rPr>
        <w:t>100%</w:t>
      </w:r>
      <w:r>
        <w:rPr>
          <w:rFonts w:ascii="宋体" w:hAnsi="宋体" w:cs="宋体"/>
        </w:rPr>
        <w:t>地进入大学学习，而这些上大学的学生中有</w:t>
      </w:r>
      <w:r>
        <w:rPr>
          <w:rFonts w:ascii="宋体" w:hAnsi="宋体" w:cs="宋体"/>
        </w:rPr>
        <w:t>56%</w:t>
      </w:r>
      <w:r>
        <w:rPr>
          <w:rFonts w:ascii="宋体" w:hAnsi="宋体" w:cs="宋体"/>
        </w:rPr>
        <w:t>的家庭是第一次送子女上大学。此外，通过研究性学习，学生能够学会如何在一个学习共同体中与其它同学相处，从而担负起一定的社会责任。研究</w:t>
      </w:r>
      <w:r>
        <w:rPr>
          <w:rFonts w:ascii="宋体" w:hAnsi="宋体" w:cs="宋体"/>
        </w:rPr>
        <w:t>性学习最富有成效的地方是在贫困地区的薄弱学校。当同学们需要对自身的学习负责时，他们的自尊心得到极大的提升。它还可以帮助学生养成好的学习态度和学习习惯。通过实施研究性学习，学生在标准化测验中的成绩也可以得到很大的提升。虽然同学们以小组为单位进行学习，但是他们的独立意识还是得到增强，因为他们直接接受教师传授知识的机会比传统教学方式要少很多。此外，他们也在研究性学习的过程学会了上大学所必备的一些基本技能。同时，研究性学习不仅教会他们怎样获取知识，还拓展了他们的视野，提升了他们的思维能力。学生必须自己去寻求各个问题</w:t>
      </w:r>
      <w:r>
        <w:rPr>
          <w:rFonts w:ascii="宋体" w:hAnsi="宋体" w:cs="宋体"/>
        </w:rPr>
        <w:t>的解决方案，并以批判性思维的方式将所有的解决方案统整为一体。</w:t>
      </w:r>
    </w:p>
    <w:p w:rsidR="00EA1F1C" w:rsidRDefault="00EF212B">
      <w:pPr>
        <w:keepNext/>
        <w:spacing w:before="156" w:after="156"/>
        <w:rPr>
          <w:rFonts w:ascii="黑体" w:eastAsia="黑体" w:hAnsi="黑体" w:cs="黑体"/>
          <w:szCs w:val="21"/>
        </w:rPr>
      </w:pPr>
      <w:r>
        <w:rPr>
          <w:rFonts w:ascii="黑体" w:eastAsia="黑体" w:hAnsi="黑体" w:cs="黑体"/>
          <w:szCs w:val="21"/>
        </w:rPr>
        <w:t xml:space="preserve">    </w:t>
      </w:r>
      <w:r>
        <w:rPr>
          <w:rFonts w:ascii="黑体" w:eastAsia="黑体" w:hAnsi="黑体" w:cs="黑体"/>
          <w:szCs w:val="21"/>
        </w:rPr>
        <w:t>二</w:t>
      </w:r>
      <w:r>
        <w:rPr>
          <w:rFonts w:ascii="黑体" w:eastAsia="黑体" w:hAnsi="黑体" w:cs="黑体"/>
          <w:szCs w:val="21"/>
        </w:rPr>
        <w:t>、研究性学习</w:t>
      </w:r>
      <w:r>
        <w:rPr>
          <w:rFonts w:ascii="黑体" w:eastAsia="黑体" w:hAnsi="黑体" w:cs="黑体"/>
          <w:szCs w:val="21"/>
        </w:rPr>
        <w:t>的实施与考评</w:t>
      </w:r>
      <w:r>
        <w:rPr>
          <w:rFonts w:ascii="黑体" w:eastAsia="黑体" w:hAnsi="黑体" w:cs="黑体"/>
          <w:szCs w:val="21"/>
        </w:rPr>
        <w:t xml:space="preserve"> </w:t>
      </w:r>
    </w:p>
    <w:p w:rsidR="00EA1F1C" w:rsidRDefault="00EF212B">
      <w:pPr>
        <w:ind w:firstLine="420"/>
        <w:rPr>
          <w:rFonts w:ascii="宋体" w:hAnsi="宋体" w:cs="宋体"/>
        </w:rPr>
      </w:pPr>
      <w:r>
        <w:rPr>
          <w:rFonts w:ascii="宋体" w:hAnsi="宋体" w:cs="宋体"/>
        </w:rPr>
        <w:t>由于研究性学习类型的多样性，其组织与实施方法也各不相同。这里重点介绍一种在</w:t>
      </w:r>
      <w:r>
        <w:rPr>
          <w:rFonts w:ascii="宋体" w:hAnsi="宋体" w:cs="宋体"/>
        </w:rPr>
        <w:lastRenderedPageBreak/>
        <w:t>美国普遍采用的综合性研究性学习的组织与实施方法</w:t>
      </w:r>
      <w:r>
        <w:rPr>
          <w:rFonts w:ascii="宋体" w:hAnsi="宋体" w:cs="宋体"/>
        </w:rPr>
        <w:t>——</w:t>
      </w:r>
      <w:r>
        <w:rPr>
          <w:rFonts w:ascii="宋体" w:hAnsi="宋体" w:cs="宋体"/>
        </w:rPr>
        <w:t>分组实施法。</w:t>
      </w:r>
    </w:p>
    <w:p w:rsidR="00EA1F1C" w:rsidRDefault="00EF212B">
      <w:pPr>
        <w:ind w:firstLine="420"/>
        <w:rPr>
          <w:rFonts w:ascii="宋体" w:hAnsi="宋体" w:cs="宋体"/>
        </w:rPr>
      </w:pPr>
      <w:r>
        <w:rPr>
          <w:rFonts w:ascii="宋体" w:hAnsi="宋体" w:cs="宋体"/>
        </w:rPr>
        <w:t>研究性学习受到批评最多的地方，是当学生进行小组学习的时候，有的学生会偷懒，自己坐到一边，所有的事情都让别人去干。为了解决这一问题，有专家建议采用</w:t>
      </w:r>
      <w:r>
        <w:rPr>
          <w:rFonts w:ascii="宋体" w:hAnsi="宋体" w:cs="宋体"/>
        </w:rPr>
        <w:t>“</w:t>
      </w:r>
      <w:r>
        <w:rPr>
          <w:rFonts w:ascii="宋体" w:hAnsi="宋体" w:cs="宋体"/>
        </w:rPr>
        <w:t>综合组</w:t>
      </w:r>
      <w:r>
        <w:rPr>
          <w:rFonts w:ascii="宋体" w:hAnsi="宋体" w:cs="宋体"/>
        </w:rPr>
        <w:t>+</w:t>
      </w:r>
      <w:r>
        <w:rPr>
          <w:rFonts w:ascii="宋体" w:hAnsi="宋体" w:cs="宋体"/>
        </w:rPr>
        <w:t>专家组</w:t>
      </w:r>
      <w:r>
        <w:rPr>
          <w:rFonts w:ascii="宋体" w:hAnsi="宋体" w:cs="宋体"/>
        </w:rPr>
        <w:t>”(Jigsaw and Expert Groups)</w:t>
      </w:r>
      <w:r>
        <w:rPr>
          <w:rFonts w:ascii="宋体" w:hAnsi="宋体" w:cs="宋体"/>
          <w:vertAlign w:val="superscript"/>
        </w:rPr>
        <w:t>[1]</w:t>
      </w:r>
      <w:r>
        <w:rPr>
          <w:rFonts w:ascii="宋体" w:hAnsi="宋体" w:cs="宋体"/>
        </w:rPr>
        <w:t>的教学组织方法，即分组实施法。这一方法可以迫使学生提升学习的自主性和独立性。</w:t>
      </w:r>
    </w:p>
    <w:p w:rsidR="00EA1F1C" w:rsidRDefault="00EF212B">
      <w:pPr>
        <w:ind w:firstLine="420"/>
        <w:rPr>
          <w:rFonts w:ascii="宋体" w:hAnsi="宋体" w:cs="宋体"/>
        </w:rPr>
      </w:pPr>
      <w:r>
        <w:rPr>
          <w:rFonts w:ascii="宋体" w:hAnsi="宋体" w:cs="宋体"/>
        </w:rPr>
        <w:t>如下图所示。所谓分组实施法，就是将全班随机地分成若干个专家组，每一个专家组被分派一项研究任务，专门研究某个项目中的一个具体问题。例如：有一个班的学生想要研究社区的环境问题，这时他们可以将全班分成以下四个专家小组：空气组、土壤组、水组、人对环境的影响组。此时，下图中的专家组数</w:t>
      </w:r>
      <w:r>
        <w:rPr>
          <w:rFonts w:ascii="宋体" w:hAnsi="宋体" w:cs="宋体"/>
        </w:rPr>
        <w:t>n=4.</w:t>
      </w:r>
      <w:r>
        <w:rPr>
          <w:rFonts w:ascii="宋体" w:hAnsi="宋体" w:cs="宋体"/>
        </w:rPr>
        <w:t>显然，它就是项目中所包含的具体问题数。而综合组数</w:t>
      </w:r>
      <w:r>
        <w:rPr>
          <w:rFonts w:ascii="宋体" w:hAnsi="宋体" w:cs="宋体"/>
        </w:rPr>
        <w:t>m</w:t>
      </w:r>
      <w:r>
        <w:rPr>
          <w:rFonts w:ascii="宋体" w:hAnsi="宋体" w:cs="宋体"/>
        </w:rPr>
        <w:t>则由班级的总人数来决定，总人数越多，</w:t>
      </w:r>
      <w:r>
        <w:rPr>
          <w:rFonts w:ascii="宋体" w:hAnsi="宋体" w:cs="宋体"/>
        </w:rPr>
        <w:t>m</w:t>
      </w:r>
      <w:r>
        <w:rPr>
          <w:rFonts w:ascii="宋体" w:hAnsi="宋体" w:cs="宋体"/>
        </w:rPr>
        <w:t>数值也就越大。此外，每一个专家组的人数都应当相同，均等于</w:t>
      </w:r>
      <w:r>
        <w:rPr>
          <w:rFonts w:ascii="宋体" w:hAnsi="宋体" w:cs="宋体"/>
        </w:rPr>
        <w:t>m.</w:t>
      </w:r>
    </w:p>
    <w:p w:rsidR="00EA1F1C" w:rsidRDefault="00EF212B">
      <w:pPr>
        <w:ind w:firstLine="420"/>
        <w:rPr>
          <w:rFonts w:ascii="宋体" w:hAnsi="宋体" w:cs="宋体"/>
        </w:rPr>
      </w:pPr>
      <w:r>
        <w:rPr>
          <w:rFonts w:ascii="宋体" w:hAnsi="宋体" w:cs="宋体"/>
          <w:noProof/>
          <w:lang w:eastAsia="en-US" w:bidi="ar-SA"/>
        </w:rPr>
        <mc:AlternateContent>
          <mc:Choice Requires="wpg">
            <w:drawing>
              <wp:anchor distT="0" distB="0" distL="114935" distR="114935" simplePos="0" relativeHeight="19" behindDoc="0" locked="0" layoutInCell="1" allowOverlap="1">
                <wp:simplePos x="0" y="0"/>
                <wp:positionH relativeFrom="column">
                  <wp:posOffset>1152525</wp:posOffset>
                </wp:positionH>
                <wp:positionV relativeFrom="paragraph">
                  <wp:posOffset>138430</wp:posOffset>
                </wp:positionV>
                <wp:extent cx="2923540" cy="1662430"/>
                <wp:effectExtent l="0" t="0" r="0" b="0"/>
                <wp:wrapNone/>
                <wp:docPr id="1" name="Group 15"/>
                <wp:cNvGraphicFramePr/>
                <a:graphic xmlns:a="http://schemas.openxmlformats.org/drawingml/2006/main">
                  <a:graphicData uri="http://schemas.microsoft.com/office/word/2010/wordprocessingGroup">
                    <wpg:wgp>
                      <wpg:cNvGrpSpPr/>
                      <wpg:grpSpPr>
                        <a:xfrm>
                          <a:off x="0" y="0"/>
                          <a:ext cx="2922840" cy="1661760"/>
                          <a:chOff x="0" y="0"/>
                          <a:chExt cx="0" cy="0"/>
                        </a:xfrm>
                      </wpg:grpSpPr>
                      <wps:wsp>
                        <wps:cNvPr id="2" name="Oval 2"/>
                        <wps:cNvSpPr/>
                        <wps:spPr>
                          <a:xfrm>
                            <a:off x="6480" y="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r>
                                <w:rPr>
                                  <w:rFonts w:ascii="黑体" w:eastAsia="黑体" w:hAnsi="黑体" w:cs="黑体"/>
                                  <w:sz w:val="18"/>
                                </w:rPr>
                                <w:t>专家组</w:t>
                              </w:r>
                            </w:p>
                            <w:p w:rsidR="00EA1F1C" w:rsidRDefault="00EF212B">
                              <w:r>
                                <w:rPr>
                                  <w:rFonts w:ascii="黑体" w:eastAsia="黑体" w:hAnsi="黑体" w:cs="黑体"/>
                                  <w:sz w:val="18"/>
                                </w:rPr>
                                <w:t>1</w:t>
                              </w:r>
                            </w:p>
                          </w:txbxContent>
                        </wps:txbx>
                        <wps:bodyPr lIns="0" tIns="0" rIns="0" bIns="0">
                          <a:noAutofit/>
                        </wps:bodyPr>
                      </wps:wsp>
                      <wps:wsp>
                        <wps:cNvPr id="3" name="Oval 3"/>
                        <wps:cNvSpPr/>
                        <wps:spPr>
                          <a:xfrm>
                            <a:off x="774000" y="756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r>
                                <w:rPr>
                                  <w:rFonts w:ascii="黑体" w:eastAsia="黑体" w:hAnsi="黑体" w:cs="黑体"/>
                                  <w:sz w:val="18"/>
                                </w:rPr>
                                <w:t>专家组</w:t>
                              </w:r>
                            </w:p>
                            <w:p w:rsidR="00EA1F1C" w:rsidRDefault="00EF212B">
                              <w:r>
                                <w:rPr>
                                  <w:rFonts w:ascii="黑体" w:eastAsia="黑体" w:hAnsi="黑体" w:cs="黑体"/>
                                  <w:sz w:val="18"/>
                                </w:rPr>
                                <w:t>2</w:t>
                              </w:r>
                            </w:p>
                          </w:txbxContent>
                        </wps:txbx>
                        <wps:bodyPr lIns="0" tIns="0" rIns="0" bIns="0">
                          <a:noAutofit/>
                        </wps:bodyPr>
                      </wps:wsp>
                      <wps:wsp>
                        <wps:cNvPr id="4" name="Oval 4"/>
                        <wps:cNvSpPr/>
                        <wps:spPr>
                          <a:xfrm>
                            <a:off x="1566000" y="1008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proofErr w:type="gramStart"/>
                              <w:r>
                                <w:t>……</w:t>
                              </w:r>
                              <w:proofErr w:type="gramEnd"/>
                            </w:p>
                          </w:txbxContent>
                        </wps:txbx>
                        <wps:bodyPr lIns="0" tIns="0" rIns="0" bIns="0">
                          <a:noAutofit/>
                        </wps:bodyPr>
                      </wps:wsp>
                      <wps:wsp>
                        <wps:cNvPr id="5" name="Oval 5"/>
                        <wps:cNvSpPr/>
                        <wps:spPr>
                          <a:xfrm>
                            <a:off x="2346480" y="1980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r>
                                <w:rPr>
                                  <w:rFonts w:ascii="黑体" w:eastAsia="黑体" w:hAnsi="黑体" w:cs="黑体"/>
                                  <w:sz w:val="18"/>
                                </w:rPr>
                                <w:t>专家组</w:t>
                              </w:r>
                            </w:p>
                            <w:p w:rsidR="00EA1F1C" w:rsidRDefault="00EF212B">
                              <w:proofErr w:type="gramStart"/>
                              <w:r>
                                <w:rPr>
                                  <w:rFonts w:ascii="黑体" w:eastAsia="黑体" w:hAnsi="黑体" w:cs="黑体"/>
                                  <w:sz w:val="18"/>
                                </w:rPr>
                                <w:t>n</w:t>
                              </w:r>
                              <w:proofErr w:type="gramEnd"/>
                            </w:p>
                          </w:txbxContent>
                        </wps:txbx>
                        <wps:bodyPr lIns="0" tIns="0" rIns="0" bIns="0">
                          <a:noAutofit/>
                        </wps:bodyPr>
                      </wps:wsp>
                      <wps:wsp>
                        <wps:cNvPr id="6" name="Oval 6"/>
                        <wps:cNvSpPr/>
                        <wps:spPr>
                          <a:xfrm>
                            <a:off x="0" y="109584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r>
                                <w:rPr>
                                  <w:rFonts w:ascii="黑体" w:eastAsia="黑体" w:hAnsi="黑体" w:cs="黑体"/>
                                  <w:sz w:val="18"/>
                                </w:rPr>
                                <w:t>综合组</w:t>
                              </w:r>
                            </w:p>
                            <w:p w:rsidR="00EA1F1C" w:rsidRDefault="00EF212B">
                              <w:r>
                                <w:rPr>
                                  <w:rFonts w:ascii="黑体" w:eastAsia="黑体" w:hAnsi="黑体" w:cs="黑体"/>
                                  <w:sz w:val="18"/>
                                </w:rPr>
                                <w:t>1</w:t>
                              </w:r>
                            </w:p>
                          </w:txbxContent>
                        </wps:txbx>
                        <wps:bodyPr lIns="0" tIns="0" rIns="0" bIns="0">
                          <a:noAutofit/>
                        </wps:bodyPr>
                      </wps:wsp>
                      <wps:wsp>
                        <wps:cNvPr id="7" name="Oval 7"/>
                        <wps:cNvSpPr/>
                        <wps:spPr>
                          <a:xfrm>
                            <a:off x="804600" y="110124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r>
                                <w:rPr>
                                  <w:rFonts w:ascii="黑体" w:eastAsia="黑体" w:hAnsi="黑体" w:cs="黑体"/>
                                  <w:sz w:val="18"/>
                                </w:rPr>
                                <w:t>综合组</w:t>
                              </w:r>
                            </w:p>
                            <w:p w:rsidR="00EA1F1C" w:rsidRDefault="00EF212B">
                              <w:r>
                                <w:rPr>
                                  <w:rFonts w:ascii="黑体" w:eastAsia="黑体" w:hAnsi="黑体" w:cs="黑体"/>
                                  <w:sz w:val="18"/>
                                </w:rPr>
                                <w:t>2</w:t>
                              </w:r>
                            </w:p>
                          </w:txbxContent>
                        </wps:txbx>
                        <wps:bodyPr lIns="0" tIns="0" rIns="0" bIns="0">
                          <a:noAutofit/>
                        </wps:bodyPr>
                      </wps:wsp>
                      <wps:wsp>
                        <wps:cNvPr id="8" name="Oval 8"/>
                        <wps:cNvSpPr/>
                        <wps:spPr>
                          <a:xfrm>
                            <a:off x="1581120" y="110304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proofErr w:type="gramStart"/>
                              <w:r>
                                <w:t>……</w:t>
                              </w:r>
                              <w:proofErr w:type="gramEnd"/>
                            </w:p>
                          </w:txbxContent>
                        </wps:txbx>
                        <wps:bodyPr lIns="0" tIns="0" rIns="0" bIns="0">
                          <a:noAutofit/>
                        </wps:bodyPr>
                      </wps:wsp>
                      <wps:wsp>
                        <wps:cNvPr id="9" name="Oval 9"/>
                        <wps:cNvSpPr/>
                        <wps:spPr>
                          <a:xfrm>
                            <a:off x="2344320" y="1119600"/>
                            <a:ext cx="576720" cy="542160"/>
                          </a:xfrm>
                          <a:prstGeom prst="ellipse">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txbx>
                          <w:txbxContent>
                            <w:p w:rsidR="00EA1F1C" w:rsidRDefault="00EF212B">
                              <w:r>
                                <w:rPr>
                                  <w:rFonts w:ascii="黑体" w:eastAsia="黑体" w:hAnsi="黑体" w:cs="黑体"/>
                                  <w:sz w:val="18"/>
                                </w:rPr>
                                <w:t>综合组</w:t>
                              </w:r>
                            </w:p>
                            <w:p w:rsidR="00EA1F1C" w:rsidRDefault="00EF212B">
                              <w:proofErr w:type="gramStart"/>
                              <w:r>
                                <w:rPr>
                                  <w:rFonts w:ascii="黑体" w:eastAsia="黑体" w:hAnsi="黑体" w:cs="黑体"/>
                                  <w:sz w:val="18"/>
                                </w:rPr>
                                <w:t>n</w:t>
                              </w:r>
                              <w:proofErr w:type="gramEnd"/>
                            </w:p>
                          </w:txbxContent>
                        </wps:txbx>
                        <wps:bodyPr lIns="0" tIns="0" rIns="0" bIns="0">
                          <a:noAutofit/>
                        </wps:bodyPr>
                      </wps:wsp>
                      <wps:wsp>
                        <wps:cNvPr id="10" name="Straight Connector 10"/>
                        <wps:cNvCnPr/>
                        <wps:spPr>
                          <a:xfrm>
                            <a:off x="278280" y="574200"/>
                            <a:ext cx="720" cy="482760"/>
                          </a:xfrm>
                          <a:prstGeom prst="line">
                            <a:avLst/>
                          </a:prstGeom>
                          <a:ln w="12600">
                            <a:solidFill>
                              <a:srgbClr val="000000"/>
                            </a:solidFill>
                            <a:miter/>
                            <a:tailEnd type="triangle" w="med" len="med"/>
                          </a:ln>
                        </wps:spPr>
                        <wps:bodyPr/>
                      </wps:wsp>
                      <wps:wsp>
                        <wps:cNvPr id="11" name="Straight Connector 11"/>
                        <wps:cNvCnPr/>
                        <wps:spPr>
                          <a:xfrm>
                            <a:off x="586080" y="392400"/>
                            <a:ext cx="1756440" cy="870480"/>
                          </a:xfrm>
                          <a:prstGeom prst="line">
                            <a:avLst/>
                          </a:prstGeom>
                          <a:ln w="12600">
                            <a:solidFill>
                              <a:srgbClr val="000000"/>
                            </a:solidFill>
                            <a:miter/>
                            <a:tailEnd type="triangle" w="med" len="med"/>
                          </a:ln>
                        </wps:spPr>
                        <wps:bodyPr/>
                      </wps:wsp>
                      <wps:wsp>
                        <wps:cNvPr id="12" name="Straight Connector 12"/>
                        <wps:cNvCnPr/>
                        <wps:spPr>
                          <a:xfrm>
                            <a:off x="450720" y="561960"/>
                            <a:ext cx="442440" cy="572040"/>
                          </a:xfrm>
                          <a:prstGeom prst="line">
                            <a:avLst/>
                          </a:prstGeom>
                          <a:ln w="12600">
                            <a:solidFill>
                              <a:srgbClr val="000000"/>
                            </a:solidFill>
                            <a:miter/>
                            <a:tailEnd type="triangle" w="med" len="med"/>
                          </a:ln>
                        </wps:spPr>
                        <wps:bodyPr/>
                      </wps:wsp>
                      <wps:wsp>
                        <wps:cNvPr id="13" name="Straight Connector 13"/>
                        <wps:cNvCnPr/>
                        <wps:spPr>
                          <a:xfrm>
                            <a:off x="512280" y="473760"/>
                            <a:ext cx="1108080" cy="739800"/>
                          </a:xfrm>
                          <a:prstGeom prst="line">
                            <a:avLst/>
                          </a:prstGeom>
                          <a:ln w="12600">
                            <a:solidFill>
                              <a:srgbClr val="000000"/>
                            </a:solidFill>
                            <a:miter/>
                            <a:tailEnd type="triangle" w="med" len="med"/>
                          </a:ln>
                        </wps:spPr>
                        <wps:bodyPr/>
                      </wps:wsp>
                    </wpg:wgp>
                  </a:graphicData>
                </a:graphic>
              </wp:anchor>
            </w:drawing>
          </mc:Choice>
          <mc:Fallback>
            <w:pict>
              <v:group id="Group 15" o:spid="_x0000_s1026" style="position:absolute;left:0;text-align:left;margin-left:90.75pt;margin-top:10.9pt;width:230.2pt;height:130.9pt;z-index:19;mso-wrap-distance-left:9.05pt;mso-wrap-distance-right:9.05pt" coordsize="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">
                <v:oval id="Oval 2" o:spid="_x0000_s1027" style="position:absolute;left:648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9lalwQAA&#10;ANoAAAAPAAAAZHJzL2Rvd25yZXYueG1sRI/NisIwFIX3wrxDuMLsNNXFKNUo4qAOuJraB7g217ba&#10;3JQk1fr2E2HA5eH8fJzlujeNuJPztWUFk3ECgriwuuZSQX7ajeYgfEDW2FgmBU/ysF59DJaYavvg&#10;X7pnoRRxhH2KCqoQ2lRKX1Rk0I9tSxy9i3UGQ5SulNrhI46bRk6T5EsarDkSKmxpW1FxyzoTIVc3&#10;24dudjhcvyfn/LjZdk+fKfU57DcLEIH68A7/t3+0gim8rsQbI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PZWpcEAAADaAAAADwAAAAAAAAAAAAAAAACXAgAAZHJzL2Rvd25y&#10;ZXYueG1sUEsFBgAAAAAEAAQA9QAAAIUDAAAAAA==&#10;" strokeweight=".35mm">
                  <v:stroke joinstyle="miter"/>
                  <v:textbox inset="0,0,0,0">
                    <w:txbxContent>
                      <w:p w:rsidR="00EA1F1C" w:rsidRDefault="00EF212B">
                        <w:r>
                          <w:rPr>
                            <w:rFonts w:ascii="黑体" w:eastAsia="黑体" w:hAnsi="黑体" w:cs="黑体"/>
                            <w:sz w:val="18"/>
                          </w:rPr>
                          <w:t>专家组</w:t>
                        </w:r>
                      </w:p>
                      <w:p w:rsidR="00EA1F1C" w:rsidRDefault="00EF212B">
                        <w:r>
                          <w:rPr>
                            <w:rFonts w:ascii="黑体" w:eastAsia="黑体" w:hAnsi="黑体" w:cs="黑体"/>
                            <w:sz w:val="18"/>
                          </w:rPr>
                          <w:t>1</w:t>
                        </w:r>
                      </w:p>
                    </w:txbxContent>
                  </v:textbox>
                </v:oval>
                <v:oval id="Oval 3" o:spid="_x0000_s1028" style="position:absolute;left:774000;top:756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vM+wgAA&#10;ANoAAAAPAAAAZHJzL2Rvd25yZXYueG1sRI/fasIwFMbvB75DOIJ3M63CHJ1RSmVT2NU6H+CsOWvr&#10;mpOSpLW+vRkMdvnx/fnxbfeT6cRIzreWFaTLBARxZXXLtYLz5+vjMwgfkDV2lknBjTzsd7OHLWba&#10;XvmDxjLUIo6wz1BBE0KfSemrhgz6pe2Jo/dtncEQpauldniN46aTqyR5kgZbjoQGeyoaqn7KwUTI&#10;xW3ewrA5Hi+H9Ov8nhfDzZdKLeZT/gIi0BT+w3/tk1awht8r8QbI3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68z7CAAAA2gAAAA8AAAAAAAAAAAAAAAAAlwIAAGRycy9kb3du&#10;cmV2LnhtbFBLBQYAAAAABAAEAPUAAACGAwAAAAA=&#10;" strokeweight=".35mm">
                  <v:stroke joinstyle="miter"/>
                  <v:textbox inset="0,0,0,0">
                    <w:txbxContent>
                      <w:p w:rsidR="00EA1F1C" w:rsidRDefault="00EF212B">
                        <w:r>
                          <w:rPr>
                            <w:rFonts w:ascii="黑体" w:eastAsia="黑体" w:hAnsi="黑体" w:cs="黑体"/>
                            <w:sz w:val="18"/>
                          </w:rPr>
                          <w:t>专家组</w:t>
                        </w:r>
                      </w:p>
                      <w:p w:rsidR="00EA1F1C" w:rsidRDefault="00EF212B">
                        <w:r>
                          <w:rPr>
                            <w:rFonts w:ascii="黑体" w:eastAsia="黑体" w:hAnsi="黑体" w:cs="黑体"/>
                            <w:sz w:val="18"/>
                          </w:rPr>
                          <w:t>2</w:t>
                        </w:r>
                      </w:p>
                    </w:txbxContent>
                  </v:textbox>
                </v:oval>
                <v:oval id="Oval 4" o:spid="_x0000_s1029" style="position:absolute;left:1566000;top:1008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2tKwgAA&#10;ANoAAAAPAAAAZHJzL2Rvd25yZXYueG1sRI/fasIwFMbvB75DOIJ3M63IHJ1RSmVT2NU6H+CsOWvr&#10;mpOSpLW+vRkMdvnx/fnxbfeT6cRIzreWFaTLBARxZXXLtYLz5+vjMwgfkDV2lknBjTzsd7OHLWba&#10;XvmDxjLUIo6wz1BBE0KfSemrhgz6pe2Jo/dtncEQpauldniN46aTqyR5kgZbjoQGeyoaqn7KwUTI&#10;xW3ewrA5Hi+H9Ov8nhfDzZdKLeZT/gIi0BT+w3/tk1awht8r8QbI3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Ta0rCAAAA2gAAAA8AAAAAAAAAAAAAAAAAlwIAAGRycy9kb3du&#10;cmV2LnhtbFBLBQYAAAAABAAEAPUAAACGAwAAAAA=&#10;" strokeweight=".35mm">
                  <v:stroke joinstyle="miter"/>
                  <v:textbox inset="0,0,0,0">
                    <w:txbxContent>
                      <w:p w:rsidR="00EA1F1C" w:rsidRDefault="00EF212B">
                        <w:proofErr w:type="gramStart"/>
                        <w:r>
                          <w:t>……</w:t>
                        </w:r>
                        <w:proofErr w:type="gramEnd"/>
                      </w:p>
                    </w:txbxContent>
                  </v:textbox>
                </v:oval>
                <v:oval id="Oval 5" o:spid="_x0000_s1030" style="position:absolute;left:2346480;top:1980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87RwgAA&#10;ANoAAAAPAAAAZHJzL2Rvd25yZXYueG1sRI/fasIwFMbvB75DOIJ3M63gHJ1RSmVT2NU6H+CsOWvr&#10;mpOSpLW+vRkMdvnx/fnxbfeT6cRIzreWFaTLBARxZXXLtYLz5+vjMwgfkDV2lknBjTzsd7OHLWba&#10;XvmDxjLUIo6wz1BBE0KfSemrhgz6pe2Jo/dtncEQpauldniN46aTqyR5kgZbjoQGeyoaqn7KwUTI&#10;xW3ewrA5Hi+H9Ov8nhfDzZdKLeZT/gIi0BT+w3/tk1awht8r8QbI3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fztHCAAAA2gAAAA8AAAAAAAAAAAAAAAAAlwIAAGRycy9kb3du&#10;cmV2LnhtbFBLBQYAAAAABAAEAPUAAACGAwAAAAA=&#10;" strokeweight=".35mm">
                  <v:stroke joinstyle="miter"/>
                  <v:textbox inset="0,0,0,0">
                    <w:txbxContent>
                      <w:p w:rsidR="00EA1F1C" w:rsidRDefault="00EF212B">
                        <w:r>
                          <w:rPr>
                            <w:rFonts w:ascii="黑体" w:eastAsia="黑体" w:hAnsi="黑体" w:cs="黑体"/>
                            <w:sz w:val="18"/>
                          </w:rPr>
                          <w:t>专家组</w:t>
                        </w:r>
                      </w:p>
                      <w:p w:rsidR="00EA1F1C" w:rsidRDefault="00EF212B">
                        <w:proofErr w:type="gramStart"/>
                        <w:r>
                          <w:rPr>
                            <w:rFonts w:ascii="黑体" w:eastAsia="黑体" w:hAnsi="黑体" w:cs="黑体"/>
                            <w:sz w:val="18"/>
                          </w:rPr>
                          <w:t>n</w:t>
                        </w:r>
                        <w:proofErr w:type="gramEnd"/>
                      </w:p>
                    </w:txbxContent>
                  </v:textbox>
                </v:oval>
                <v:oval id="Oval 6" o:spid="_x0000_s1031" style="position:absolute;top:109584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VCmwAAA&#10;ANoAAAAPAAAAZHJzL2Rvd25yZXYueG1sRI/NisIwFIX3A75DuIK7MdWFDtUoovgDruz4AHeaa1tt&#10;bkqSan17IwizPJyfjzNfdqYWd3K+sqxgNExAEOdWV1woOP9uv39A+ICssbZMCp7kYbnofc0x1fbB&#10;J7pnoRBxhH2KCsoQmlRKn5dk0A9tQxy9i3UGQ5SukNrhI46bWo6TZCINVhwJJTa0Lim/Za2JkKub&#10;7kI73e+vm9Hf+bhat0+fKTXod6sZiEBd+A9/2getYALvK/EG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zVCmwAAAANoAAAAPAAAAAAAAAAAAAAAAAJcCAABkcnMvZG93bnJl&#10;di54bWxQSwUGAAAAAAQABAD1AAAAhAMAAAAA&#10;" strokeweight=".35mm">
                  <v:stroke joinstyle="miter"/>
                  <v:textbox inset="0,0,0,0">
                    <w:txbxContent>
                      <w:p w:rsidR="00EA1F1C" w:rsidRDefault="00EF212B">
                        <w:r>
                          <w:rPr>
                            <w:rFonts w:ascii="黑体" w:eastAsia="黑体" w:hAnsi="黑体" w:cs="黑体"/>
                            <w:sz w:val="18"/>
                          </w:rPr>
                          <w:t>综合组</w:t>
                        </w:r>
                      </w:p>
                      <w:p w:rsidR="00EA1F1C" w:rsidRDefault="00EF212B">
                        <w:r>
                          <w:rPr>
                            <w:rFonts w:ascii="黑体" w:eastAsia="黑体" w:hAnsi="黑体" w:cs="黑体"/>
                            <w:sz w:val="18"/>
                          </w:rPr>
                          <w:t>1</w:t>
                        </w:r>
                      </w:p>
                    </w:txbxContent>
                  </v:textbox>
                </v:oval>
                <v:oval id="Oval 7" o:spid="_x0000_s1032" style="position:absolute;left:804600;top:110124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fU9wQAA&#10;ANoAAAAPAAAAZHJzL2Rvd25yZXYueG1sRI/NisIwFIX3A75DuIK7MdWFHapRRFEHZmX1Aa7Nta02&#10;NyVJtb79ZECY5eH8fJzFqjeNeJDztWUFk3ECgriwuuZSwfm0+/wC4QOyxsYyKXiRh9Vy8LHATNsn&#10;H+mRh1LEEfYZKqhCaDMpfVGRQT+2LXH0rtYZDFG6UmqHzzhuGjlNkpk0WHMkVNjSpqLinncmQm4u&#10;3YcuPRxu28nl/LPedC+fKzUa9us5iEB9+A+/299aQQp/V+INk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H1PcEAAADaAAAADwAAAAAAAAAAAAAAAACXAgAAZHJzL2Rvd25y&#10;ZXYueG1sUEsFBgAAAAAEAAQA9QAAAIUDAAAAAA==&#10;" strokeweight=".35mm">
                  <v:stroke joinstyle="miter"/>
                  <v:textbox inset="0,0,0,0">
                    <w:txbxContent>
                      <w:p w:rsidR="00EA1F1C" w:rsidRDefault="00EF212B">
                        <w:r>
                          <w:rPr>
                            <w:rFonts w:ascii="黑体" w:eastAsia="黑体" w:hAnsi="黑体" w:cs="黑体"/>
                            <w:sz w:val="18"/>
                          </w:rPr>
                          <w:t>综合组</w:t>
                        </w:r>
                      </w:p>
                      <w:p w:rsidR="00EA1F1C" w:rsidRDefault="00EF212B">
                        <w:r>
                          <w:rPr>
                            <w:rFonts w:ascii="黑体" w:eastAsia="黑体" w:hAnsi="黑体" w:cs="黑体"/>
                            <w:sz w:val="18"/>
                          </w:rPr>
                          <w:t>2</w:t>
                        </w:r>
                      </w:p>
                    </w:txbxContent>
                  </v:textbox>
                </v:oval>
                <v:oval id="Oval 8" o:spid="_x0000_s1033" style="position:absolute;left:1581120;top:110304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mFPvwAA&#10;ANoAAAAPAAAAZHJzL2Rvd25yZXYueG1sRE9LbsIwEN1X6h2sQequOLAoKMUgREWpxIqUA0zjaRKI&#10;x5HtQLg9s0Bi+fT+i9XgWnWhEBvPBibjDBRx6W3DlYHj7/Z9DiomZIutZzJwowir5evLAnPrr3yg&#10;S5EqJSEcczRQp9TlWseyJodx7Dti4f59cJgEhkrbgFcJd62eZtmHdtiwNNTY0aam8lz0TkpOYfad&#10;+tlud/qa/B33601/i4Uxb6Nh/Qkq0ZCe4of7xxqQrXJFboBe3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UeYU+/AAAA2gAAAA8AAAAAAAAAAAAAAAAAlwIAAGRycy9kb3ducmV2&#10;LnhtbFBLBQYAAAAABAAEAPUAAACDAwAAAAA=&#10;" strokeweight=".35mm">
                  <v:stroke joinstyle="miter"/>
                  <v:textbox inset="0,0,0,0">
                    <w:txbxContent>
                      <w:p w:rsidR="00EA1F1C" w:rsidRDefault="00EF212B">
                        <w:proofErr w:type="gramStart"/>
                        <w:r>
                          <w:t>……</w:t>
                        </w:r>
                        <w:proofErr w:type="gramEnd"/>
                      </w:p>
                    </w:txbxContent>
                  </v:textbox>
                </v:oval>
                <v:oval id="Oval 9" o:spid="_x0000_s1034" style="position:absolute;left:2344320;top:1119600;width:576720;height:5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sTUwQAA&#10;ANoAAAAPAAAAZHJzL2Rvd25yZXYueG1sRI/NisIwFIX3wrxDuAOz09RZjFqNIg7qgCurD3Btrm21&#10;uSlJqvXtJ4Lg8nB+Ps5s0Zla3Mj5yrKC4SABQZxbXXGh4HhY98cgfEDWWFsmBQ/ysJh/9GaYanvn&#10;Pd2yUIg4wj5FBWUITSqlz0sy6Ae2IY7e2TqDIUpXSO3wHsdNLb+T5EcarDgSSmxoVVJ+zVoTIRc3&#10;2oR2tN1efoen4265ah8+U+rrs1tOQQTqwjv8av9pBRN4Xok3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lLE1MEAAADaAAAADwAAAAAAAAAAAAAAAACXAgAAZHJzL2Rvd25y&#10;ZXYueG1sUEsFBgAAAAAEAAQA9QAAAIUDAAAAAA==&#10;" strokeweight=".35mm">
                  <v:stroke joinstyle="miter"/>
                  <v:textbox inset="0,0,0,0">
                    <w:txbxContent>
                      <w:p w:rsidR="00EA1F1C" w:rsidRDefault="00EF212B">
                        <w:r>
                          <w:rPr>
                            <w:rFonts w:ascii="黑体" w:eastAsia="黑体" w:hAnsi="黑体" w:cs="黑体"/>
                            <w:sz w:val="18"/>
                          </w:rPr>
                          <w:t>综合组</w:t>
                        </w:r>
                      </w:p>
                      <w:p w:rsidR="00EA1F1C" w:rsidRDefault="00EF212B">
                        <w:proofErr w:type="gramStart"/>
                        <w:r>
                          <w:rPr>
                            <w:rFonts w:ascii="黑体" w:eastAsia="黑体" w:hAnsi="黑体" w:cs="黑体"/>
                            <w:sz w:val="18"/>
                          </w:rPr>
                          <w:t>n</w:t>
                        </w:r>
                        <w:proofErr w:type="gramEnd"/>
                      </w:p>
                    </w:txbxContent>
                  </v:textbox>
                </v:oval>
                <v:line id="Straight Connector 10" o:spid="_x0000_s1035" style="position:absolute;visibility:visible;mso-wrap-style:square" from="278280,574200" to="279000,1056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AKT8IAAADbAAAADwAAAGRycy9kb3ducmV2LnhtbESPQWvDMAyF74X9B6PBbq2zHUZJ65aR&#10;pSPXZaHdUcRaEhrLIfaa5N9Ph8JuEu/pvU/74+x6daMxdJ4NPG8SUMS1tx03Bqqv03oLKkRki71n&#10;MrBQgOPhYbXH1PqJP+lWxkZJCIcUDbQxDqnWoW7JYdj4gVi0Hz86jLKOjbYjThLuev2SJK/aYcfS&#10;0OJAWUv1tfx1Buj0wefpkvHynmMeLr7SxffVmKfH+W0HKtIc/83368IKvtDLLzKAPv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vAKT8IAAADbAAAADwAAAAAAAAAAAAAA&#10;AAChAgAAZHJzL2Rvd25yZXYueG1sUEsFBgAAAAAEAAQA+QAAAJADAAAAAA==&#10;" strokeweight=".35mm">
                  <v:stroke endarrow="block" joinstyle="miter"/>
                </v:line>
                <v:line id="Straight Connector 11" o:spid="_x0000_s1036" style="position:absolute;visibility:visible;mso-wrap-style:square" from="586080,392400" to="2342520,126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yv1LsAAADbAAAADwAAAGRycy9kb3ducmV2LnhtbERPyQrCMBC9C/5DGMGbpnoQqUYRN7y6&#10;YD0OzdgWm0lpoq1/bwTB2zzeOvNla0rxotoVlhWMhhEI4tTqgjMFl/NuMAXhPLLG0jIpeJOD5aLb&#10;mWOsbcNHep18JkIIuxgV5N5XsZQuzcmgG9qKOHB3Wxv0AdaZ1DU2IdyUchxFE2mw4NCQY0XrnNLH&#10;6WkU0G7P1yZZ83uzxa1L7EUebg+l+r12NQPhqfV/8c990GH+CL6/hAPk4gM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AxvK/UuwAAANsAAAAPAAAAAAAAAAAAAAAAAKECAABk&#10;cnMvZG93bnJldi54bWxQSwUGAAAAAAQABAD5AAAAiQMAAAAA&#10;" strokeweight=".35mm">
                  <v:stroke endarrow="block" joinstyle="miter"/>
                </v:line>
                <v:line id="Straight Connector 12" o:spid="_x0000_s1037" style="position:absolute;visibility:visible;mso-wrap-style:square" from="450720,561960" to="893160,1134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4xo7sAAADbAAAADwAAAGRycy9kb3ducmV2LnhtbERPyQrCMBC9C/5DGMGbpnoQqUYRN7y6&#10;YD0OzdgWm0lpoq1/bwTB2zzeOvNla0rxotoVlhWMhhEI4tTqgjMFl/NuMAXhPLLG0jIpeJOD5aLb&#10;mWOsbcNHep18JkIIuxgV5N5XsZQuzcmgG9qKOHB3Wxv0AdaZ1DU2IdyUchxFE2mw4NCQY0XrnNLH&#10;6WkU0G7P1yZZ83uzxa1L7EUebg+l+r12NQPhqfV/8c990GH+GL6/hAPk4gM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BbjGjuwAAANsAAAAPAAAAAAAAAAAAAAAAAKECAABk&#10;cnMvZG93bnJldi54bWxQSwUGAAAAAAQABAD5AAAAiQMAAAAA&#10;" strokeweight=".35mm">
                  <v:stroke endarrow="block" joinstyle="miter"/>
                </v:line>
                <v:line id="Straight Connector 13" o:spid="_x0000_s1038" style="position:absolute;visibility:visible;mso-wrap-style:square" from="512280,473760" to="1620360,1213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KUOLsAAADbAAAADwAAAGRycy9kb3ducmV2LnhtbERPyQrCMBC9C/5DGMGbpiqIVKOIG15d&#10;UI9DM7bFZlKaaOvfG0HwNo+3zmzRmEK8qHK5ZQWDfgSCOLE651TB+bTtTUA4j6yxsEwK3uRgMW+3&#10;ZhhrW/OBXkefihDCLkYFmfdlLKVLMjLo+rYkDtzdVgZ9gFUqdYV1CDeFHEbRWBrMOTRkWNIqo+Rx&#10;fBoFtN3xpb6u+L3e4MZd7Vnubw+lup1mOQXhqfF/8c+912H+CL6/hAPk/AM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CuIpQ4uwAAANsAAAAPAAAAAAAAAAAAAAAAAKECAABk&#10;cnMvZG93bnJldi54bWxQSwUGAAAAAAQABAD5AAAAiQMAAAAA&#10;" strokeweight=".35mm">
                  <v:stroke endarrow="block" joinstyle="miter"/>
                </v:line>
              </v:group>
            </w:pict>
          </mc:Fallback>
        </mc:AlternateContent>
      </w: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ind w:firstLine="420"/>
        <w:rPr>
          <w:rFonts w:ascii="宋体" w:hAnsi="宋体" w:cs="宋体"/>
        </w:rPr>
      </w:pPr>
    </w:p>
    <w:p w:rsidR="00EA1F1C" w:rsidRDefault="00EA1F1C">
      <w:pPr>
        <w:rPr>
          <w:rFonts w:ascii="宋体" w:hAnsi="宋体" w:cs="宋体"/>
        </w:rPr>
      </w:pPr>
    </w:p>
    <w:p w:rsidR="00EA1F1C" w:rsidRDefault="00EF212B">
      <w:pPr>
        <w:ind w:firstLine="420"/>
        <w:rPr>
          <w:rFonts w:ascii="宋体" w:hAnsi="宋体" w:cs="宋体"/>
        </w:rPr>
      </w:pPr>
      <w:r>
        <w:rPr>
          <w:rFonts w:ascii="宋体" w:hAnsi="宋体" w:cs="宋体"/>
        </w:rPr>
        <w:t>每一个专家小组专门研究分派给他们的任务，作笔记，准备给班上其它的同学讲课。然后，全班自由组合成许多的综合组。上述案例中的每一个综合组将由四个专家组中各派一个代表来组成。所以每一个综合组将由以下人员组成：</w:t>
      </w:r>
    </w:p>
    <w:p w:rsidR="00EA1F1C" w:rsidRDefault="00EF212B">
      <w:pPr>
        <w:numPr>
          <w:ilvl w:val="0"/>
          <w:numId w:val="2"/>
        </w:numPr>
        <w:ind w:firstLine="420"/>
        <w:rPr>
          <w:rFonts w:ascii="宋体" w:hAnsi="宋体" w:cs="宋体"/>
        </w:rPr>
      </w:pPr>
      <w:r>
        <w:rPr>
          <w:rFonts w:ascii="宋体" w:hAnsi="宋体" w:cs="宋体"/>
        </w:rPr>
        <w:t>一个空气问题专家；</w:t>
      </w:r>
    </w:p>
    <w:p w:rsidR="00EA1F1C" w:rsidRDefault="00EF212B">
      <w:pPr>
        <w:numPr>
          <w:ilvl w:val="0"/>
          <w:numId w:val="2"/>
        </w:numPr>
        <w:ind w:firstLine="420"/>
        <w:rPr>
          <w:rFonts w:ascii="宋体" w:hAnsi="宋体" w:cs="宋体"/>
        </w:rPr>
      </w:pPr>
      <w:r>
        <w:rPr>
          <w:rFonts w:ascii="宋体" w:hAnsi="宋体" w:cs="宋体"/>
        </w:rPr>
        <w:t>一个土壤问题专家；</w:t>
      </w:r>
    </w:p>
    <w:p w:rsidR="00EA1F1C" w:rsidRDefault="00EF212B">
      <w:pPr>
        <w:numPr>
          <w:ilvl w:val="0"/>
          <w:numId w:val="2"/>
        </w:numPr>
        <w:ind w:firstLine="420"/>
        <w:rPr>
          <w:rFonts w:ascii="宋体" w:hAnsi="宋体" w:cs="宋体"/>
        </w:rPr>
      </w:pPr>
      <w:r>
        <w:rPr>
          <w:rFonts w:ascii="宋体" w:hAnsi="宋体" w:cs="宋体"/>
        </w:rPr>
        <w:t>一个水资源问题专家；</w:t>
      </w:r>
    </w:p>
    <w:p w:rsidR="00EA1F1C" w:rsidRDefault="00EF212B">
      <w:pPr>
        <w:numPr>
          <w:ilvl w:val="0"/>
          <w:numId w:val="2"/>
        </w:numPr>
        <w:ind w:firstLine="420"/>
        <w:rPr>
          <w:rFonts w:ascii="宋体" w:hAnsi="宋体" w:cs="宋体"/>
        </w:rPr>
      </w:pPr>
      <w:r>
        <w:rPr>
          <w:rFonts w:ascii="宋体" w:hAnsi="宋体" w:cs="宋体"/>
        </w:rPr>
        <w:t>一个人对环境的影响问题专家。</w:t>
      </w:r>
    </w:p>
    <w:p w:rsidR="00EA1F1C" w:rsidRDefault="00EF212B">
      <w:pPr>
        <w:ind w:firstLine="420"/>
        <w:rPr>
          <w:rFonts w:ascii="宋体" w:hAnsi="宋体" w:cs="宋体"/>
        </w:rPr>
      </w:pPr>
      <w:r>
        <w:rPr>
          <w:rFonts w:ascii="宋体" w:hAnsi="宋体" w:cs="宋体"/>
        </w:rPr>
        <w:t>综合组中的各个专家轮流对本组中的其它人讲课，这就保证了完全的独立性，没有人能够偷懒，因为在综合组里，每个人都只是掌握完成项目所必须知道的知识或者信息的一个部分，每个人的角色都是不可替代的。因为有</w:t>
      </w:r>
      <w:r>
        <w:rPr>
          <w:rFonts w:ascii="宋体" w:hAnsi="宋体" w:cs="宋体"/>
        </w:rPr>
        <w:t>“</w:t>
      </w:r>
      <w:r>
        <w:rPr>
          <w:rFonts w:ascii="宋体" w:hAnsi="宋体" w:cs="宋体"/>
        </w:rPr>
        <w:t>教学任务</w:t>
      </w:r>
      <w:r>
        <w:rPr>
          <w:rFonts w:ascii="宋体" w:hAnsi="宋体" w:cs="宋体"/>
        </w:rPr>
        <w:t>”</w:t>
      </w:r>
      <w:r>
        <w:rPr>
          <w:rFonts w:ascii="宋体" w:hAnsi="宋体" w:cs="宋体"/>
        </w:rPr>
        <w:t>，所以每个人都必须将需要讲授的内容学懂弄通，并且还要对自己的和别人的学习情况进行评价。这样，每一个参与研究性学习的人在概念和技能的学习上都必须十分地投入。</w:t>
      </w:r>
    </w:p>
    <w:p w:rsidR="00EA1F1C" w:rsidRDefault="00EF212B">
      <w:pPr>
        <w:ind w:firstLine="420"/>
        <w:rPr>
          <w:rFonts w:ascii="宋体" w:hAnsi="宋体" w:cs="宋体"/>
        </w:rPr>
      </w:pPr>
      <w:r>
        <w:rPr>
          <w:rFonts w:ascii="宋体" w:hAnsi="宋体" w:cs="宋体"/>
        </w:rPr>
        <w:t>当学生在综合组里相互讲课时，他们就以合作学习的方式生成了一个与项目有关的概念图，这就为学生的思考和学习增添了一个重要维度，概念图通过综合组的一次次组会</w:t>
      </w:r>
      <w:r>
        <w:rPr>
          <w:rFonts w:ascii="宋体" w:hAnsi="宋体" w:cs="宋体"/>
        </w:rPr>
        <w:t>而不断改进和完善。如果一个项目计划用六周时间来完成，他们就可以每周召开两次专家组组会和两次综合组组会。学生的学习和探究就会在这样的一次次组会中不断升华。</w:t>
      </w:r>
    </w:p>
    <w:p w:rsidR="00EA1F1C" w:rsidRDefault="00EF212B">
      <w:pPr>
        <w:ind w:firstLine="420"/>
        <w:rPr>
          <w:rFonts w:ascii="宋体" w:hAnsi="宋体" w:cs="宋体"/>
        </w:rPr>
      </w:pPr>
      <w:r>
        <w:rPr>
          <w:rFonts w:ascii="宋体" w:hAnsi="宋体" w:cs="宋体"/>
        </w:rPr>
        <w:t>在综合组内的同学完成相互讲授之后，他们就开始设计并制作关于项目的学习和研究成果，这些成果应该能够反映他们对于项目不同侧面的理解：空气、土壤、水、人的影响。基于表现的学习研究成果可以包括：立体模型、小喜剧、小话剧、辩论赛、网络交流平台、数码游戏、对社区成员的演讲（如市政委员会或社区组织）、学生拍摄的记录片、学生制作的广播和电视节目，以及学生自己组织的会议、联</w:t>
      </w:r>
      <w:r>
        <w:rPr>
          <w:rFonts w:ascii="宋体" w:hAnsi="宋体" w:cs="宋体"/>
        </w:rPr>
        <w:t>欢或者电影节等等。</w:t>
      </w:r>
    </w:p>
    <w:p w:rsidR="00EA1F1C" w:rsidRDefault="00EF212B">
      <w:pPr>
        <w:ind w:firstLine="420"/>
        <w:rPr>
          <w:rFonts w:ascii="宋体" w:hAnsi="宋体" w:cs="宋体"/>
        </w:rPr>
      </w:pPr>
      <w:r>
        <w:rPr>
          <w:rFonts w:ascii="宋体" w:hAnsi="宋体" w:cs="宋体"/>
        </w:rPr>
        <w:t>考评学生的方式有两种：</w:t>
      </w:r>
    </w:p>
    <w:p w:rsidR="00EA1F1C" w:rsidRDefault="00EF212B">
      <w:pPr>
        <w:numPr>
          <w:ilvl w:val="0"/>
          <w:numId w:val="1"/>
        </w:numPr>
        <w:ind w:firstLine="420"/>
        <w:rPr>
          <w:rFonts w:ascii="宋体" w:hAnsi="宋体" w:cs="宋体"/>
        </w:rPr>
      </w:pPr>
      <w:r>
        <w:rPr>
          <w:rFonts w:ascii="宋体" w:hAnsi="宋体" w:cs="宋体"/>
        </w:rPr>
        <w:lastRenderedPageBreak/>
        <w:t>个别考评。个别考评是指对于每个学生的考评。一般包括学生的研究笔记、备课笔记，以及教师的观察记录。另外，还可能包括教师布置的研究论文，该论文的主题由学生在整个研究性学习的大的主题下自主选择。</w:t>
      </w:r>
    </w:p>
    <w:p w:rsidR="00EA1F1C" w:rsidRDefault="00EF212B">
      <w:pPr>
        <w:numPr>
          <w:ilvl w:val="0"/>
          <w:numId w:val="1"/>
        </w:numPr>
        <w:ind w:firstLine="420"/>
        <w:rPr>
          <w:rFonts w:ascii="宋体" w:hAnsi="宋体" w:cs="宋体"/>
        </w:rPr>
      </w:pPr>
      <w:r>
        <w:rPr>
          <w:rFonts w:ascii="宋体" w:hAnsi="宋体" w:cs="宋体"/>
        </w:rPr>
        <w:t>小组考评。是指对于各个综合小组的考评。每一个综合小组必须制作并呈现各自的作品，观众最好不是教师或者班上的其它同学。</w:t>
      </w:r>
    </w:p>
    <w:p w:rsidR="00EA1F1C" w:rsidRDefault="00EF212B">
      <w:pPr>
        <w:keepNext/>
        <w:spacing w:before="156" w:after="156"/>
        <w:ind w:firstLine="420"/>
        <w:rPr>
          <w:rFonts w:ascii="黑体" w:eastAsia="黑体" w:hAnsi="黑体" w:cs="黑体"/>
          <w:szCs w:val="21"/>
        </w:rPr>
      </w:pPr>
      <w:r>
        <w:rPr>
          <w:rFonts w:ascii="黑体" w:eastAsia="黑体" w:hAnsi="黑体" w:cs="黑体"/>
          <w:szCs w:val="21"/>
        </w:rPr>
        <w:t>三、研究性学习成果的呈现方式</w:t>
      </w:r>
    </w:p>
    <w:p w:rsidR="00EA1F1C" w:rsidRDefault="00EF212B">
      <w:pPr>
        <w:ind w:firstLine="420"/>
        <w:rPr>
          <w:rFonts w:ascii="宋体" w:hAnsi="宋体" w:cs="宋体"/>
        </w:rPr>
      </w:pPr>
      <w:r>
        <w:rPr>
          <w:rFonts w:ascii="宋体" w:hAnsi="宋体" w:cs="宋体"/>
        </w:rPr>
        <w:t>将研究性学习的成果以适当的方式呈现出来，既是研究性学习过程的自然延伸，又是激发学生学习热情的有效手段。同时，它也是获得社区以及政府部门经费及政策支持的重要途径。所以，美国的学校非常重视开发研究性学习成果的呈现方式。下面以物理学科为例，介绍美国研究性学习成果的几种呈现方式</w:t>
      </w:r>
      <w:r>
        <w:rPr>
          <w:rStyle w:val="FootnoteAnchor"/>
          <w:rFonts w:ascii="宋体" w:hAnsi="宋体" w:cs="宋体"/>
        </w:rPr>
        <w:footnoteReference w:id="6"/>
      </w:r>
      <w:r>
        <w:rPr>
          <w:rFonts w:ascii="宋体" w:hAnsi="宋体" w:cs="宋体"/>
        </w:rPr>
        <w:t>，并作简要分析。</w:t>
      </w:r>
    </w:p>
    <w:p w:rsidR="00EA1F1C" w:rsidRDefault="00EF212B">
      <w:pPr>
        <w:ind w:firstLine="420"/>
        <w:rPr>
          <w:rFonts w:ascii="宋体" w:hAnsi="宋体" w:cs="宋体"/>
        </w:rPr>
      </w:pPr>
      <w:r>
        <w:rPr>
          <w:rFonts w:ascii="黑体" w:eastAsia="黑体" w:hAnsi="黑体" w:cs="黑体"/>
        </w:rPr>
        <w:t>1.</w:t>
      </w:r>
      <w:r>
        <w:rPr>
          <w:rFonts w:ascii="黑体" w:eastAsia="黑体" w:hAnsi="黑体" w:cs="黑体"/>
        </w:rPr>
        <w:t>演讲</w:t>
      </w:r>
      <w:r>
        <w:rPr>
          <w:rFonts w:ascii="黑体" w:eastAsia="黑体" w:hAnsi="黑体" w:cs="黑体"/>
          <w:vertAlign w:val="superscript"/>
        </w:rPr>
        <w:t>[2]</w:t>
      </w:r>
    </w:p>
    <w:p w:rsidR="00EA1F1C" w:rsidRDefault="00EF212B">
      <w:pPr>
        <w:ind w:firstLine="420"/>
        <w:rPr>
          <w:rFonts w:ascii="宋体" w:hAnsi="宋体" w:cs="宋体"/>
        </w:rPr>
      </w:pPr>
      <w:r>
        <w:rPr>
          <w:rFonts w:ascii="宋体" w:hAnsi="宋体" w:cs="宋体"/>
        </w:rPr>
        <w:t>这里的演讲，是指学生在完成自己的作品（如小论文、小制作、小调查等等）以后，向公众（可以是老师和同学，也可以是家长、社区及地方政府官员）作出描述性的讲解或者答辩的过程。演讲是最为常见的研究性学习成果的呈现方式</w:t>
      </w:r>
      <w:r>
        <w:rPr>
          <w:rFonts w:ascii="宋体" w:hAnsi="宋体" w:cs="宋体"/>
        </w:rPr>
        <w:t>。除了具有展示功能以外，有些演讲本身就是项目的组织方式。请看下面的例子</w:t>
      </w:r>
      <w:r>
        <w:rPr>
          <w:rFonts w:ascii="宋体" w:hAnsi="宋体" w:cs="宋体"/>
        </w:rPr>
        <w:t>——</w:t>
      </w:r>
      <w:r>
        <w:rPr>
          <w:rFonts w:ascii="宋体" w:hAnsi="宋体" w:cs="宋体"/>
        </w:rPr>
        <w:t>看电影学物理。</w:t>
      </w:r>
    </w:p>
    <w:p w:rsidR="00EA1F1C" w:rsidRDefault="00EF212B">
      <w:pPr>
        <w:ind w:firstLine="420"/>
      </w:pPr>
      <w:r>
        <w:rPr>
          <w:rFonts w:ascii="宋体" w:hAnsi="宋体" w:cs="宋体"/>
        </w:rPr>
        <w:t>在美国的物理教育界，人们大致有这样的共识：</w:t>
      </w:r>
      <w:r>
        <w:t>对于一个物理教师而言，除了要教会学生怎样解物理题以外，还需要确立更多的教学目标。比如：要让他们对身边的物理世界发生兴趣，要让他们关注自己日常生活中的物理现象，并发现对于物理的错误运用。要让学生看到彩虹时，不仅能够理解它，还能够向周围的人解释它。要求学生能够对复杂的真实环境进行研究，寻找将物理模型运用于具体情境的各种方法，运用物理的工具分析正在发生的一切，并能够将这些分析过程与人</w:t>
      </w:r>
      <w:r>
        <w:t>分享。于是，有教师设计了</w:t>
      </w:r>
      <w:r>
        <w:rPr>
          <w:rFonts w:eastAsia="Times New Roman"/>
        </w:rPr>
        <w:t>“</w:t>
      </w:r>
      <w:r>
        <w:t>看电影学物理</w:t>
      </w:r>
      <w:r>
        <w:rPr>
          <w:rFonts w:eastAsia="Times New Roman"/>
        </w:rPr>
        <w:t>”</w:t>
      </w:r>
      <w:r>
        <w:t>的研究性学习项目。</w:t>
      </w:r>
    </w:p>
    <w:p w:rsidR="00EA1F1C" w:rsidRDefault="00EF212B">
      <w:pPr>
        <w:ind w:firstLine="420"/>
      </w:pPr>
      <w:r>
        <w:t>项目的具体内容，就是让学生选取一个</w:t>
      </w:r>
      <w:r>
        <w:t>3</w:t>
      </w:r>
      <w:r>
        <w:t>至</w:t>
      </w:r>
      <w:r>
        <w:t>5</w:t>
      </w:r>
      <w:r>
        <w:t>分钟的电影或者卡通片断，从中找出一些符合或者违背物理规律的例子。进行一些测量，并运用物理学公式进行计算，以证明或者否证上述片断的可能性。然后准备一个</w:t>
      </w:r>
      <w:r>
        <w:t>15</w:t>
      </w:r>
      <w:r>
        <w:t>分钟的演讲，全班同学做听众。老师和同学会对这位学生的演讲作出评论，演讲也会被拍摄成视频，因此演讲以后演讲者可以看到自己演讲的视频。经过适当的修改以后，演讲者可以再作一次演讲，不过这一次的演讲，时间改在放学以后，听众既有来自整个片区里的老师、学生，也有住在社区里</w:t>
      </w:r>
      <w:r>
        <w:t>的科技工作者。他们会对学生的演讲评头品足。</w:t>
      </w:r>
    </w:p>
    <w:p w:rsidR="00EA1F1C" w:rsidRDefault="00EF212B">
      <w:pPr>
        <w:ind w:firstLine="420"/>
      </w:pPr>
      <w:r>
        <w:t>学生在电影短片中选择了大量的与物理概念相关的内容。一个学生计算了悬崖的高度，以确定一个电影中的主人公驾驶的小车需要用多长时间落到谷底。另外一个学生解释了电影中出现的一个哈哈镜的原理。在此过程中，该演讲者向观众展示了巨大的凸面镜和凹面镜，并向观众派发了各种小型的曲面镜。还有一位同学向观众描述了在一部有关相对论的电影中，各种对于相对论原理的误解误读。这些演讲给同学们带来的切身感受是：</w:t>
      </w:r>
      <w:r>
        <w:rPr>
          <w:rFonts w:eastAsia="Times New Roman"/>
        </w:rPr>
        <w:t>“</w:t>
      </w:r>
      <w:r>
        <w:t>物理无处不在</w:t>
      </w:r>
      <w:r>
        <w:rPr>
          <w:rFonts w:eastAsia="Times New Roman"/>
        </w:rPr>
        <w:t>”</w:t>
      </w:r>
      <w:r>
        <w:t>。</w:t>
      </w:r>
    </w:p>
    <w:p w:rsidR="00EA1F1C" w:rsidRDefault="00EF212B">
      <w:pPr>
        <w:ind w:firstLine="420"/>
      </w:pPr>
      <w:r>
        <w:t>通过一个时期的观察，这位教师发现，好的演讲有两个关键因素：一是发言</w:t>
      </w:r>
      <w:r>
        <w:t>本身要能够吸引人；二是要教会听众如何参与。他鼓励学生在演讲中想出各种办法吸引听众的参与，比如：在演讲前准备两个问题向听众提问；利用可视化的工具阐述概念，以及设计一种听众的参与方式等等。他还发现，让作为听众的学生与演讲者分享听演讲的体会，以及讲述他们认为演讲最为精彩的地方这两件事情，能够极大的提升演讲的效果。因为这样一来</w:t>
      </w:r>
      <w:r>
        <w:lastRenderedPageBreak/>
        <w:t>，演讲者可以立刻得到自己演讲效果的反馈，作为听众的学生也明白了好的演讲的具体标准。</w:t>
      </w:r>
    </w:p>
    <w:p w:rsidR="00EA1F1C" w:rsidRDefault="00EF212B">
      <w:pPr>
        <w:ind w:firstLine="420"/>
      </w:pPr>
      <w:r>
        <w:t>在学生演讲问题上，有一件事情应当引起教师的重视。就是当学生的演讲出了问题，比如演讲出现错误的时候，教师需要努</w:t>
      </w:r>
      <w:r>
        <w:t>力克服跳上讲台帮学生解围的冲动。要想让学生对自己的演讲负责，就必须让他们感觉到这个演讲自始至终都是他们自己的事情。为此，他让学生操持整个演讲前的准备过程，包括出海报和布置演讲教室。教师必须明白，学生的演讲是为了展示学生学会了哪些，还有哪些不会。他们在演讲中出现的问题，正好可以作为后续课堂讨论的焦点。这样，学生的概念错误便转化成了教学资源。</w:t>
      </w:r>
    </w:p>
    <w:p w:rsidR="00EA1F1C" w:rsidRDefault="00EF212B">
      <w:pPr>
        <w:ind w:firstLine="420"/>
        <w:rPr>
          <w:rFonts w:ascii="黑体" w:eastAsia="黑体" w:hAnsi="黑体" w:cs="黑体"/>
        </w:rPr>
      </w:pPr>
      <w:r>
        <w:rPr>
          <w:rFonts w:ascii="黑体" w:eastAsia="黑体" w:hAnsi="黑体" w:cs="黑体"/>
        </w:rPr>
        <w:t>2.</w:t>
      </w:r>
      <w:r>
        <w:rPr>
          <w:rFonts w:ascii="黑体" w:eastAsia="黑体" w:hAnsi="黑体" w:cs="黑体"/>
        </w:rPr>
        <w:t>竞赛</w:t>
      </w:r>
      <w:r>
        <w:rPr>
          <w:rFonts w:ascii="黑体" w:eastAsia="黑体" w:hAnsi="黑体" w:cs="黑体"/>
          <w:vertAlign w:val="superscript"/>
        </w:rPr>
        <w:t>[3]</w:t>
      </w:r>
    </w:p>
    <w:p w:rsidR="00EA1F1C" w:rsidRDefault="00EF212B">
      <w:pPr>
        <w:ind w:firstLine="420"/>
        <w:rPr>
          <w:rFonts w:ascii="宋体" w:hAnsi="宋体" w:cs="宋体"/>
          <w:szCs w:val="21"/>
        </w:rPr>
      </w:pPr>
      <w:r>
        <w:t>作为研究性学习成果的呈现方式，竞赛比演讲更具挑战性。下面是一个电动小船的竞速比赛的实例。</w:t>
      </w:r>
      <w:r>
        <w:rPr>
          <w:rFonts w:ascii="宋体" w:hAnsi="宋体" w:cs="宋体"/>
          <w:szCs w:val="21"/>
        </w:rPr>
        <w:t>它是一个设计用来让学生将高中物理中学到的知识运用于生活的物理项目。该项目在学期末进行。学生有数周的时间在家里设计制作电动小船，最后参加一个赛程为</w:t>
      </w:r>
      <w:r>
        <w:rPr>
          <w:rFonts w:ascii="宋体" w:hAnsi="宋体" w:cs="宋体"/>
          <w:szCs w:val="21"/>
        </w:rPr>
        <w:t>5</w:t>
      </w:r>
      <w:r>
        <w:rPr>
          <w:rFonts w:ascii="宋体" w:hAnsi="宋体" w:cs="宋体"/>
          <w:szCs w:val="21"/>
        </w:rPr>
        <w:t>米的竞速比赛。在小船的设计和制作过程中，学生需要讨论与之相关的物理问题，如：运动与力的问题、能量的问题以及电磁学的问题等等。</w:t>
      </w:r>
    </w:p>
    <w:p w:rsidR="00EA1F1C" w:rsidRDefault="00EF212B">
      <w:pPr>
        <w:keepNext/>
        <w:ind w:firstLine="440"/>
        <w:rPr>
          <w:rStyle w:val="InternetLink"/>
          <w:color w:val="auto"/>
          <w:szCs w:val="21"/>
        </w:rPr>
      </w:pPr>
      <w:r>
        <w:rPr>
          <w:rStyle w:val="InternetLink"/>
          <w:color w:val="auto"/>
          <w:szCs w:val="21"/>
        </w:rPr>
        <w:t>他们对于小船的大小和使用的电源等都作了具体的规定，比如，长度不超过</w:t>
      </w:r>
      <w:r>
        <w:rPr>
          <w:rStyle w:val="InternetLink"/>
          <w:color w:val="auto"/>
          <w:szCs w:val="21"/>
        </w:rPr>
        <w:t>35</w:t>
      </w:r>
      <w:r>
        <w:rPr>
          <w:rStyle w:val="InternetLink"/>
          <w:color w:val="auto"/>
          <w:szCs w:val="21"/>
        </w:rPr>
        <w:t>公分；宽度不超过</w:t>
      </w:r>
      <w:r>
        <w:rPr>
          <w:rStyle w:val="InternetLink"/>
          <w:color w:val="auto"/>
          <w:szCs w:val="21"/>
        </w:rPr>
        <w:t>9</w:t>
      </w:r>
      <w:r>
        <w:rPr>
          <w:rStyle w:val="InternetLink"/>
          <w:color w:val="auto"/>
          <w:szCs w:val="21"/>
        </w:rPr>
        <w:t>公分；吃水深度不超过</w:t>
      </w:r>
      <w:r>
        <w:rPr>
          <w:rStyle w:val="InternetLink"/>
          <w:color w:val="auto"/>
          <w:szCs w:val="21"/>
        </w:rPr>
        <w:t>6</w:t>
      </w:r>
      <w:r>
        <w:rPr>
          <w:rStyle w:val="InternetLink"/>
          <w:color w:val="auto"/>
          <w:szCs w:val="21"/>
        </w:rPr>
        <w:t>公分；电池的额定电压不超过</w:t>
      </w:r>
      <w:r>
        <w:rPr>
          <w:rStyle w:val="InternetLink"/>
          <w:color w:val="auto"/>
          <w:szCs w:val="21"/>
        </w:rPr>
        <w:t>9V</w:t>
      </w:r>
      <w:r>
        <w:rPr>
          <w:rStyle w:val="InternetLink"/>
          <w:color w:val="auto"/>
          <w:szCs w:val="21"/>
        </w:rPr>
        <w:t>等等。另外，作为小船动力源的小马达和螺旋浆，既可以从专业商店里购买，也可以从其它废弃的电动玩具中获得</w:t>
      </w:r>
      <w:r>
        <w:rPr>
          <w:rStyle w:val="InternetLink"/>
          <w:color w:val="auto"/>
          <w:szCs w:val="21"/>
        </w:rPr>
        <w:t>，但船体必须由学生自己动手制作。</w:t>
      </w:r>
    </w:p>
    <w:p w:rsidR="00EA1F1C" w:rsidRDefault="00EF212B">
      <w:pPr>
        <w:keepNext/>
        <w:ind w:firstLine="420"/>
        <w:rPr>
          <w:rStyle w:val="VisitedInternetLink"/>
          <w:color w:val="auto"/>
          <w:szCs w:val="21"/>
        </w:rPr>
      </w:pPr>
      <w:r>
        <w:rPr>
          <w:rFonts w:ascii="宋体" w:hAnsi="宋体" w:cs="宋体"/>
          <w:szCs w:val="21"/>
        </w:rPr>
        <w:t>为此他们专门建立了一个网站</w:t>
      </w:r>
      <w:r>
        <w:rPr>
          <w:rFonts w:ascii="宋体" w:hAnsi="宋体" w:cs="宋体"/>
          <w:szCs w:val="21"/>
          <w:vertAlign w:val="superscript"/>
        </w:rPr>
        <w:t>[4]</w:t>
      </w:r>
      <w:r>
        <w:rPr>
          <w:rFonts w:ascii="宋体" w:hAnsi="宋体" w:cs="宋体"/>
          <w:szCs w:val="21"/>
        </w:rPr>
        <w:t>，</w:t>
      </w:r>
      <w:r>
        <w:fldChar w:fldCharType="begin"/>
      </w:r>
      <w:r>
        <w:instrText xml:space="preserve"> HYPERLINK \h </w:instrText>
      </w:r>
      <w:r>
        <w:fldChar w:fldCharType="separate"/>
      </w:r>
      <w:r>
        <w:rPr>
          <w:rStyle w:val="VisitedInternetLink"/>
          <w:color w:val="auto"/>
          <w:szCs w:val="21"/>
        </w:rPr>
        <w:t>目的是让老师和学生参与项目的过程更加方便轻松。该网站包括四个主要网页：即项目规则、相关视频及图片、相关资源，以及教师必读等等。前面三个网页都是为学生完成设计和制作作准备的，而最后一个网页则是为教师准备的。它为教师提供了可以打印的相关规则和表格，供教师发放给学生使用，也教教师如何组织电动小船的竞速比赛。</w:t>
      </w:r>
      <w:r>
        <w:rPr>
          <w:rStyle w:val="VisitedInternetLink"/>
          <w:color w:val="auto"/>
          <w:szCs w:val="21"/>
        </w:rPr>
        <w:fldChar w:fldCharType="end"/>
      </w:r>
    </w:p>
    <w:p w:rsidR="00EA1F1C" w:rsidRDefault="00EF212B">
      <w:pPr>
        <w:keepNext/>
        <w:ind w:firstLine="440"/>
        <w:rPr>
          <w:rStyle w:val="VisitedInternetLink"/>
          <w:color w:val="auto"/>
          <w:szCs w:val="21"/>
        </w:rPr>
      </w:pPr>
      <w:hyperlink>
        <w:r>
          <w:rPr>
            <w:rStyle w:val="VisitedInternetLink"/>
            <w:color w:val="auto"/>
            <w:szCs w:val="21"/>
          </w:rPr>
          <w:t>相关资源网页为学生提供了设计和制作过程的详细指导。总体上将设计制作过程分为四个阶段：首先，让学生看看真实的航模图片或视频以得到某些启发；其次，让学生去相关商店或者网上寻找可能需要的零部件；再次，让学生熟悉船体的制作过程，以及如何安装小马达和螺旋浆。最后，让学生悉心调试小船，以确保小船具有良好的竞技状态。</w:t>
        </w:r>
      </w:hyperlink>
    </w:p>
    <w:p w:rsidR="00EA1F1C" w:rsidRDefault="00EF212B">
      <w:pPr>
        <w:keepNext/>
        <w:ind w:firstLine="440"/>
        <w:rPr>
          <w:color w:val="000000"/>
          <w:szCs w:val="21"/>
        </w:rPr>
      </w:pPr>
      <w:hyperlink>
        <w:r>
          <w:rPr>
            <w:rStyle w:val="VisitedInternetLink"/>
            <w:color w:val="auto"/>
            <w:szCs w:val="21"/>
          </w:rPr>
          <w:t>给教师提供的帮助包括：如何组织比赛、如何准备竞赛用的水槽和计时用的秒表、评分表的使用等等。此外，网站还提出了一些后续的探究问题，主要用于提升小船运行速度。同时，网站还为教师</w:t>
        </w:r>
        <w:r>
          <w:rPr>
            <w:rStyle w:val="VisitedInternetLink"/>
            <w:color w:val="auto"/>
            <w:szCs w:val="21"/>
          </w:rPr>
          <w:t>提供了物理课程标准中的相关内容要求，主要用于教师将竞赛与物理教学结合起来。</w:t>
        </w:r>
      </w:hyperlink>
      <w:r>
        <w:rPr>
          <w:color w:val="000000"/>
          <w:szCs w:val="21"/>
        </w:rPr>
        <w:t>最后的竞赛通常邀请地方媒体参加，这样可以激励学生的学习热情，也是对于他们努力学习的最好回报。图一是一张在竞速比赛中获得冠军的电动小船照片。</w:t>
      </w:r>
    </w:p>
    <w:p w:rsidR="00EA1F1C" w:rsidRDefault="00EF212B">
      <w:pPr>
        <w:keepNext/>
        <w:rPr>
          <w:rFonts w:ascii="Calibri" w:eastAsia="Calibri" w:hAnsi="Calibri" w:cs="Calibri"/>
          <w:sz w:val="22"/>
          <w:szCs w:val="22"/>
          <w:lang w:eastAsia="en-US" w:bidi="ar-SA"/>
        </w:rPr>
      </w:pPr>
      <w:r>
        <w:rPr>
          <w:noProof/>
          <w:lang w:eastAsia="en-US" w:bidi="ar-SA"/>
        </w:rPr>
        <w:lastRenderedPageBreak/>
        <w:drawing>
          <wp:anchor distT="0" distB="0" distL="0" distR="0" simplePos="0" relativeHeight="2" behindDoc="0" locked="0" layoutInCell="1" allowOverlap="1">
            <wp:simplePos x="0" y="0"/>
            <wp:positionH relativeFrom="column">
              <wp:align>center</wp:align>
            </wp:positionH>
            <wp:positionV relativeFrom="paragraph">
              <wp:align>top</wp:align>
            </wp:positionV>
            <wp:extent cx="2476500" cy="1809750"/>
            <wp:effectExtent l="0" t="0" r="0" b="0"/>
            <wp:wrapSquare wrapText="larges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tretch>
                      <a:fillRect/>
                    </a:stretch>
                  </pic:blipFill>
                  <pic:spPr bwMode="auto">
                    <a:xfrm>
                      <a:off x="0" y="0"/>
                      <a:ext cx="2476500" cy="1809750"/>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3" behindDoc="0" locked="0" layoutInCell="1" allowOverlap="1">
            <wp:simplePos x="0" y="0"/>
            <wp:positionH relativeFrom="column">
              <wp:align>center</wp:align>
            </wp:positionH>
            <wp:positionV relativeFrom="paragraph">
              <wp:align>top</wp:align>
            </wp:positionV>
            <wp:extent cx="3395980" cy="4526280"/>
            <wp:effectExtent l="0" t="0" r="0" b="0"/>
            <wp:wrapSquare wrapText="largest"/>
            <wp:docPr id="3"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5"/>
                    <pic:cNvPicPr>
                      <a:picLocks noChangeAspect="1" noChangeArrowheads="1"/>
                    </pic:cNvPicPr>
                  </pic:nvPicPr>
                  <pic:blipFill>
                    <a:blip r:embed="rId9"/>
                    <a:stretch>
                      <a:fillRect/>
                    </a:stretch>
                  </pic:blipFill>
                  <pic:spPr bwMode="auto">
                    <a:xfrm>
                      <a:off x="0" y="0"/>
                      <a:ext cx="3395980" cy="4526280"/>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4" behindDoc="0" locked="0" layoutInCell="1" allowOverlap="1">
            <wp:simplePos x="0" y="0"/>
            <wp:positionH relativeFrom="column">
              <wp:align>center</wp:align>
            </wp:positionH>
            <wp:positionV relativeFrom="paragraph">
              <wp:align>top</wp:align>
            </wp:positionV>
            <wp:extent cx="7560310" cy="1952625"/>
            <wp:effectExtent l="0" t="0" r="0" b="0"/>
            <wp:wrapSquare wrapText="larges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0"/>
                    <a:stretch>
                      <a:fillRect/>
                    </a:stretch>
                  </pic:blipFill>
                  <pic:spPr bwMode="auto">
                    <a:xfrm>
                      <a:off x="0" y="0"/>
                      <a:ext cx="7560310" cy="1952625"/>
                    </a:xfrm>
                    <a:prstGeom prst="rect">
                      <a:avLst/>
                    </a:prstGeom>
                    <a:noFill/>
                    <a:ln w="9525">
                      <a:noFill/>
                      <a:miter lim="800000"/>
                      <a:headEnd/>
                      <a:tailEnd/>
                    </a:ln>
                  </pic:spPr>
                </pic:pic>
              </a:graphicData>
            </a:graphic>
          </wp:anchor>
        </w:drawing>
      </w:r>
      <w:r>
        <w:rPr>
          <w:rFonts w:eastAsia="Times New Roman"/>
        </w:rPr>
        <w:t xml:space="preserve">        </w:t>
      </w:r>
      <w:r>
        <w:rPr>
          <w:rFonts w:ascii="Calibri" w:eastAsia="Calibri" w:hAnsi="Calibri" w:cs="Calibri"/>
          <w:sz w:val="22"/>
          <w:szCs w:val="22"/>
          <w:lang w:bidi="ar-SA"/>
        </w:rPr>
        <w:t xml:space="preserve"> </w:t>
      </w:r>
      <w:r>
        <w:rPr>
          <w:rFonts w:eastAsia="Times New Roman"/>
        </w:rPr>
        <w:t xml:space="preserve">   </w:t>
      </w:r>
    </w:p>
    <w:p w:rsidR="00EA1F1C" w:rsidRDefault="00EF212B">
      <w:pPr>
        <w:keepNext/>
        <w:ind w:firstLine="440"/>
        <w:rPr>
          <w:sz w:val="15"/>
          <w:szCs w:val="15"/>
        </w:rPr>
      </w:pPr>
      <w:r>
        <w:rPr>
          <w:rFonts w:eastAsia="Times New Roman"/>
          <w:sz w:val="15"/>
          <w:szCs w:val="15"/>
        </w:rPr>
        <w:t xml:space="preserve">                   </w:t>
      </w:r>
      <w:r>
        <w:rPr>
          <w:sz w:val="15"/>
          <w:szCs w:val="15"/>
        </w:rPr>
        <w:t>图一</w:t>
      </w:r>
      <w:r>
        <w:rPr>
          <w:rFonts w:eastAsia="Times New Roman"/>
          <w:sz w:val="15"/>
          <w:szCs w:val="15"/>
        </w:rPr>
        <w:t xml:space="preserve">                            </w:t>
      </w:r>
      <w:r>
        <w:rPr>
          <w:sz w:val="15"/>
          <w:szCs w:val="15"/>
        </w:rPr>
        <w:t>图二</w:t>
      </w:r>
      <w:r>
        <w:rPr>
          <w:rFonts w:eastAsia="Times New Roman"/>
          <w:sz w:val="15"/>
          <w:szCs w:val="15"/>
        </w:rPr>
        <w:t xml:space="preserve">                         </w:t>
      </w:r>
      <w:r>
        <w:rPr>
          <w:sz w:val="15"/>
          <w:szCs w:val="15"/>
        </w:rPr>
        <w:t>图三</w:t>
      </w:r>
    </w:p>
    <w:p w:rsidR="00EA1F1C" w:rsidRDefault="00EF212B">
      <w:pPr>
        <w:keepNext/>
        <w:ind w:firstLine="440"/>
        <w:rPr>
          <w:rFonts w:ascii="黑体" w:eastAsia="黑体" w:hAnsi="黑体" w:cs="黑体"/>
        </w:rPr>
      </w:pPr>
      <w:r>
        <w:rPr>
          <w:rFonts w:ascii="黑体" w:eastAsia="黑体" w:hAnsi="黑体" w:cs="黑体"/>
        </w:rPr>
        <w:t>3.</w:t>
      </w:r>
      <w:r>
        <w:rPr>
          <w:rFonts w:ascii="黑体" w:eastAsia="黑体" w:hAnsi="黑体" w:cs="黑体"/>
        </w:rPr>
        <w:t>视频</w:t>
      </w:r>
    </w:p>
    <w:p w:rsidR="00EA1F1C" w:rsidRDefault="00EF212B">
      <w:pPr>
        <w:keepNext/>
        <w:ind w:firstLine="440"/>
        <w:rPr>
          <w:rFonts w:ascii="宋体" w:hAnsi="宋体" w:cs="宋体"/>
          <w:szCs w:val="21"/>
        </w:rPr>
      </w:pPr>
      <w:r>
        <w:t>与演讲和竞赛相比，视频呈现方式更有利于研究资料，尤其是动态图像资料的保存和传播。下面是一则利用视频来呈现研究性学习成果的实例</w:t>
      </w:r>
      <w:r>
        <w:rPr>
          <w:rFonts w:eastAsia="Times New Roman"/>
        </w:rPr>
        <w:t>——</w:t>
      </w:r>
      <w:r>
        <w:rPr>
          <w:rFonts w:ascii="宋体" w:hAnsi="宋体" w:cs="宋体"/>
          <w:szCs w:val="21"/>
        </w:rPr>
        <w:t>探空气球的制作放飞与回收。</w:t>
      </w:r>
    </w:p>
    <w:p w:rsidR="00EA1F1C" w:rsidRDefault="00EF212B">
      <w:pPr>
        <w:ind w:firstLine="420"/>
        <w:rPr>
          <w:rFonts w:ascii="宋体" w:hAnsi="宋体" w:cs="宋体"/>
          <w:szCs w:val="21"/>
        </w:rPr>
      </w:pPr>
      <w:r>
        <w:rPr>
          <w:rFonts w:ascii="宋体" w:hAnsi="宋体" w:cs="宋体"/>
          <w:szCs w:val="21"/>
        </w:rPr>
        <w:t>该项目由美国纽约州立大学布法罗学院物理系的两名学生完成</w:t>
      </w:r>
      <w:r>
        <w:rPr>
          <w:rFonts w:ascii="宋体" w:hAnsi="宋体" w:cs="宋体"/>
          <w:szCs w:val="21"/>
          <w:vertAlign w:val="superscript"/>
        </w:rPr>
        <w:t>[5]</w:t>
      </w:r>
      <w:r>
        <w:rPr>
          <w:rFonts w:ascii="宋体" w:hAnsi="宋体" w:cs="宋体"/>
          <w:szCs w:val="21"/>
        </w:rPr>
        <w:t>，指导教师是</w:t>
      </w:r>
      <w:r>
        <w:rPr>
          <w:rFonts w:ascii="宋体" w:hAnsi="宋体" w:cs="宋体"/>
          <w:szCs w:val="21"/>
        </w:rPr>
        <w:t xml:space="preserve">Dan </w:t>
      </w:r>
      <w:proofErr w:type="spellStart"/>
      <w:r>
        <w:rPr>
          <w:rFonts w:ascii="宋体" w:hAnsi="宋体" w:cs="宋体"/>
          <w:szCs w:val="21"/>
        </w:rPr>
        <w:t>L.MacIsaac</w:t>
      </w:r>
      <w:proofErr w:type="spellEnd"/>
      <w:r>
        <w:rPr>
          <w:rFonts w:ascii="宋体" w:hAnsi="宋体" w:cs="宋体"/>
          <w:szCs w:val="21"/>
        </w:rPr>
        <w:t>博士。</w:t>
      </w:r>
      <w:r>
        <w:rPr>
          <w:rFonts w:ascii="宋体" w:hAnsi="宋体" w:cs="宋体"/>
          <w:szCs w:val="21"/>
        </w:rPr>
        <w:t>2013</w:t>
      </w:r>
      <w:r>
        <w:rPr>
          <w:rFonts w:ascii="宋体" w:hAnsi="宋体" w:cs="宋体"/>
          <w:szCs w:val="21"/>
        </w:rPr>
        <w:t>年</w:t>
      </w:r>
      <w:r>
        <w:rPr>
          <w:rFonts w:ascii="宋体" w:hAnsi="宋体" w:cs="宋体"/>
          <w:szCs w:val="21"/>
        </w:rPr>
        <w:t>5</w:t>
      </w:r>
      <w:r>
        <w:rPr>
          <w:rFonts w:ascii="宋体" w:hAnsi="宋体" w:cs="宋体"/>
          <w:szCs w:val="21"/>
        </w:rPr>
        <w:t>月</w:t>
      </w:r>
      <w:r>
        <w:rPr>
          <w:rFonts w:ascii="宋体" w:hAnsi="宋体" w:cs="宋体"/>
          <w:szCs w:val="21"/>
        </w:rPr>
        <w:t>3</w:t>
      </w:r>
      <w:r>
        <w:rPr>
          <w:rFonts w:ascii="宋体" w:hAnsi="宋体" w:cs="宋体"/>
          <w:szCs w:val="21"/>
        </w:rPr>
        <w:t>日，他们制作的探空气球带着以温度探测仪、气压探测器、</w:t>
      </w:r>
      <w:r>
        <w:rPr>
          <w:rFonts w:ascii="宋体" w:hAnsi="宋体" w:cs="宋体"/>
          <w:szCs w:val="21"/>
        </w:rPr>
        <w:t>GPS</w:t>
      </w:r>
      <w:r>
        <w:rPr>
          <w:rFonts w:ascii="宋体" w:hAnsi="宋体" w:cs="宋体"/>
          <w:szCs w:val="21"/>
        </w:rPr>
        <w:t>定位仪，以及高清数码摄像头为主要内容的有效负载，穿入地球的平流层，最终飞行高度是</w:t>
      </w:r>
      <w:r>
        <w:rPr>
          <w:rFonts w:ascii="宋体" w:hAnsi="宋体" w:cs="宋体"/>
          <w:szCs w:val="21"/>
        </w:rPr>
        <w:t>30000</w:t>
      </w:r>
      <w:r>
        <w:rPr>
          <w:rFonts w:ascii="宋体" w:hAnsi="宋体" w:cs="宋体"/>
          <w:szCs w:val="21"/>
        </w:rPr>
        <w:t>米。而后，气球自然爆裂，其中的有效负载在自带降落伞的保护下安全返回地面，整个放飞与回收</w:t>
      </w:r>
      <w:r>
        <w:rPr>
          <w:rFonts w:ascii="宋体" w:hAnsi="宋体" w:cs="宋体"/>
          <w:szCs w:val="21"/>
        </w:rPr>
        <w:t>的过程历时</w:t>
      </w:r>
      <w:r>
        <w:rPr>
          <w:rFonts w:ascii="宋体" w:hAnsi="宋体" w:cs="宋体"/>
          <w:szCs w:val="21"/>
        </w:rPr>
        <w:t>175</w:t>
      </w:r>
      <w:r>
        <w:rPr>
          <w:rFonts w:ascii="宋体" w:hAnsi="宋体" w:cs="宋体"/>
          <w:szCs w:val="21"/>
        </w:rPr>
        <w:t>分钟，带回大量真实的数据和视频资料。</w:t>
      </w:r>
    </w:p>
    <w:p w:rsidR="00EA1F1C" w:rsidRDefault="00EF212B">
      <w:pPr>
        <w:ind w:firstLine="420"/>
        <w:rPr>
          <w:rFonts w:ascii="宋体" w:hAnsi="宋体" w:cs="宋体"/>
          <w:szCs w:val="21"/>
        </w:rPr>
      </w:pPr>
      <w:r>
        <w:rPr>
          <w:rFonts w:ascii="宋体" w:hAnsi="宋体" w:cs="宋体"/>
          <w:szCs w:val="21"/>
        </w:rPr>
        <w:t>该项目分为三个不同的阶段。第一阶段是制作。主要是做有效负载。有效负载的制作必须满足两个条件：一是要耐得住极端温度（零下几十度和零上一百多度）；二是要经得住回收时来自地面的猛烈撞击。第二个阶段是放飞。这一过程需要重点记录如下几个方面的数据：一是高度随时间的变化；二是温度随高度的变化；三是压强随时间的变化。第三个阶段是回收。他们的基本要求就是不让有效负载受到任何损坏。最终他们做到了。</w:t>
      </w:r>
    </w:p>
    <w:p w:rsidR="00EA1F1C" w:rsidRDefault="00EF212B">
      <w:pPr>
        <w:keepNext/>
        <w:ind w:firstLine="440"/>
        <w:rPr>
          <w:rFonts w:ascii="宋体" w:hAnsi="宋体" w:cs="宋体"/>
          <w:szCs w:val="21"/>
        </w:rPr>
      </w:pPr>
      <w:r>
        <w:rPr>
          <w:rFonts w:ascii="宋体" w:hAnsi="宋体" w:cs="宋体"/>
          <w:szCs w:val="21"/>
        </w:rPr>
        <w:t>图二、图三是他们放飞气球时的照片和气体穿入平流层后的高清视频截图。图四、图</w:t>
      </w:r>
      <w:r>
        <w:rPr>
          <w:rFonts w:ascii="宋体" w:hAnsi="宋体" w:cs="宋体"/>
          <w:szCs w:val="21"/>
        </w:rPr>
        <w:t>五和图六分别是他们获取的相关数据图表。图四是气球内外的温度与高度的关系曲线、图六是压强与高度的关系曲线、图五是</w:t>
      </w:r>
      <w:r>
        <w:rPr>
          <w:rFonts w:ascii="宋体" w:hAnsi="宋体" w:cs="宋体"/>
          <w:szCs w:val="21"/>
        </w:rPr>
        <w:t>GPS</w:t>
      </w:r>
      <w:r>
        <w:rPr>
          <w:rFonts w:ascii="宋体" w:hAnsi="宋体" w:cs="宋体"/>
          <w:szCs w:val="21"/>
        </w:rPr>
        <w:t>探测到的气球飞行轨迹。</w:t>
      </w:r>
    </w:p>
    <w:p w:rsidR="00EA1F1C" w:rsidRDefault="00EF212B">
      <w:pPr>
        <w:keepNext/>
        <w:rPr>
          <w:rFonts w:eastAsia="Calibri"/>
          <w:sz w:val="24"/>
          <w:szCs w:val="24"/>
          <w:lang w:bidi="ar-SA"/>
        </w:rPr>
      </w:pPr>
      <w:r>
        <w:rPr>
          <w:noProof/>
          <w:lang w:eastAsia="en-US" w:bidi="ar-SA"/>
        </w:rPr>
        <w:lastRenderedPageBreak/>
        <w:drawing>
          <wp:anchor distT="0" distB="0" distL="0" distR="0" simplePos="0" relativeHeight="5" behindDoc="0" locked="0" layoutInCell="1" allowOverlap="1">
            <wp:simplePos x="0" y="0"/>
            <wp:positionH relativeFrom="column">
              <wp:align>center</wp:align>
            </wp:positionH>
            <wp:positionV relativeFrom="paragraph">
              <wp:align>top</wp:align>
            </wp:positionV>
            <wp:extent cx="7560310" cy="4250055"/>
            <wp:effectExtent l="0" t="0" r="0" b="0"/>
            <wp:wrapSquare wrapText="larges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1"/>
                    <a:stretch>
                      <a:fillRect/>
                    </a:stretch>
                  </pic:blipFill>
                  <pic:spPr bwMode="auto">
                    <a:xfrm>
                      <a:off x="0" y="0"/>
                      <a:ext cx="7560310" cy="4250055"/>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6" behindDoc="0" locked="0" layoutInCell="1" allowOverlap="1">
            <wp:simplePos x="0" y="0"/>
            <wp:positionH relativeFrom="column">
              <wp:align>center</wp:align>
            </wp:positionH>
            <wp:positionV relativeFrom="paragraph">
              <wp:align>top</wp:align>
            </wp:positionV>
            <wp:extent cx="7560310" cy="4725035"/>
            <wp:effectExtent l="0" t="0" r="0" b="0"/>
            <wp:wrapSquare wrapText="larges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a:stretch>
                      <a:fillRect/>
                    </a:stretch>
                  </pic:blipFill>
                  <pic:spPr bwMode="auto">
                    <a:xfrm>
                      <a:off x="0" y="0"/>
                      <a:ext cx="7560310" cy="4725035"/>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7" behindDoc="0" locked="0" layoutInCell="1" allowOverlap="1">
            <wp:simplePos x="0" y="0"/>
            <wp:positionH relativeFrom="column">
              <wp:align>center</wp:align>
            </wp:positionH>
            <wp:positionV relativeFrom="paragraph">
              <wp:align>top</wp:align>
            </wp:positionV>
            <wp:extent cx="6095365" cy="3971290"/>
            <wp:effectExtent l="0" t="0" r="0" b="0"/>
            <wp:wrapSquare wrapText="largest"/>
            <wp:docPr id="7" name="Ch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 10"/>
                    <pic:cNvPicPr>
                      <a:picLocks noChangeAspect="1" noChangeArrowheads="1"/>
                    </pic:cNvPicPr>
                  </pic:nvPicPr>
                  <pic:blipFill>
                    <a:blip r:embed="rId13"/>
                    <a:stretch>
                      <a:fillRect/>
                    </a:stretch>
                  </pic:blipFill>
                  <pic:spPr bwMode="auto">
                    <a:xfrm>
                      <a:off x="0" y="0"/>
                      <a:ext cx="6095365" cy="3971290"/>
                    </a:xfrm>
                    <a:prstGeom prst="rect">
                      <a:avLst/>
                    </a:prstGeom>
                    <a:noFill/>
                    <a:ln w="9525">
                      <a:noFill/>
                      <a:miter lim="800000"/>
                      <a:headEnd/>
                      <a:tailEnd/>
                    </a:ln>
                  </pic:spPr>
                </pic:pic>
              </a:graphicData>
            </a:graphic>
          </wp:anchor>
        </w:drawing>
      </w:r>
      <w:r>
        <w:rPr>
          <w:rFonts w:eastAsia="Times New Roman"/>
          <w:sz w:val="24"/>
          <w:szCs w:val="24"/>
          <w:lang w:bidi="ar-SA"/>
        </w:rPr>
        <w:t xml:space="preserve">    </w:t>
      </w:r>
      <w:r>
        <w:rPr>
          <w:rFonts w:eastAsia="Times New Roman"/>
        </w:rPr>
        <w:t xml:space="preserve">   </w:t>
      </w:r>
    </w:p>
    <w:p w:rsidR="00EA1F1C" w:rsidRDefault="00EF212B">
      <w:pPr>
        <w:keepNext/>
        <w:ind w:firstLine="440"/>
        <w:rPr>
          <w:sz w:val="15"/>
          <w:szCs w:val="15"/>
          <w:lang w:bidi="ar-SA"/>
        </w:rPr>
      </w:pPr>
      <w:r>
        <w:rPr>
          <w:rFonts w:eastAsia="Times New Roman"/>
          <w:sz w:val="15"/>
          <w:szCs w:val="15"/>
          <w:lang w:bidi="ar-SA"/>
        </w:rPr>
        <w:t xml:space="preserve">            </w:t>
      </w:r>
      <w:r>
        <w:rPr>
          <w:sz w:val="15"/>
          <w:szCs w:val="15"/>
          <w:lang w:bidi="ar-SA"/>
        </w:rPr>
        <w:t>图四</w:t>
      </w:r>
      <w:r>
        <w:rPr>
          <w:rFonts w:eastAsia="Times New Roman"/>
          <w:sz w:val="15"/>
          <w:szCs w:val="15"/>
          <w:lang w:bidi="ar-SA"/>
        </w:rPr>
        <w:t xml:space="preserve">                            </w:t>
      </w:r>
      <w:r>
        <w:rPr>
          <w:sz w:val="15"/>
          <w:szCs w:val="15"/>
          <w:lang w:bidi="ar-SA"/>
        </w:rPr>
        <w:t>图五</w:t>
      </w:r>
      <w:r>
        <w:rPr>
          <w:rFonts w:eastAsia="Times New Roman"/>
          <w:sz w:val="15"/>
          <w:szCs w:val="15"/>
          <w:lang w:bidi="ar-SA"/>
        </w:rPr>
        <w:t xml:space="preserve">                                  </w:t>
      </w:r>
      <w:r>
        <w:rPr>
          <w:sz w:val="15"/>
          <w:szCs w:val="15"/>
          <w:lang w:bidi="ar-SA"/>
        </w:rPr>
        <w:t>图六</w:t>
      </w:r>
    </w:p>
    <w:p w:rsidR="00EA1F1C" w:rsidRDefault="00EF212B">
      <w:pPr>
        <w:keepNext/>
        <w:ind w:firstLine="420"/>
        <w:rPr>
          <w:rFonts w:ascii="黑体" w:eastAsia="黑体" w:hAnsi="黑体"/>
          <w:szCs w:val="21"/>
          <w:lang w:bidi="ar-SA"/>
        </w:rPr>
      </w:pPr>
      <w:r>
        <w:rPr>
          <w:rFonts w:ascii="黑体" w:eastAsia="黑体" w:hAnsi="黑体"/>
          <w:szCs w:val="21"/>
          <w:lang w:bidi="ar-SA"/>
        </w:rPr>
        <w:t>4.</w:t>
      </w:r>
      <w:r>
        <w:rPr>
          <w:rFonts w:ascii="黑体" w:eastAsia="黑体" w:hAnsi="黑体"/>
          <w:szCs w:val="21"/>
          <w:lang w:bidi="ar-SA"/>
        </w:rPr>
        <w:t>展览</w:t>
      </w:r>
    </w:p>
    <w:p w:rsidR="00EA1F1C" w:rsidRDefault="00EF212B">
      <w:pPr>
        <w:keepNext/>
        <w:ind w:firstLine="420"/>
      </w:pPr>
      <w:r>
        <w:rPr>
          <w:szCs w:val="21"/>
          <w:lang w:bidi="ar-SA"/>
        </w:rPr>
        <w:t>其实在美国，研究性学习的成果除了上述几种呈现方式以外，还有一种也很普遍，那就是展览。具体实施方法，就是</w:t>
      </w:r>
      <w:r>
        <w:t>以展板的形式集中呈现同学们的研究成果。展板的内容一般包括：研究的项目名称、摘要、研究方法、研究假设、研究过程、研究结果、结论与讨论等。通常还会配有图表、图片等内容。其形式与一般国际学术会议上展出的论文展板非常相似。展览的周期或固定或不固定，但每一个学期一般会有一次。下面是几个展板的实例。</w:t>
      </w:r>
    </w:p>
    <w:p w:rsidR="00EA1F1C" w:rsidRDefault="00EF212B">
      <w:pPr>
        <w:keepNext/>
      </w:pPr>
      <w:r>
        <w:rPr>
          <w:noProof/>
          <w:lang w:eastAsia="en-US" w:bidi="ar-SA"/>
        </w:rPr>
        <w:lastRenderedPageBreak/>
        <w:drawing>
          <wp:anchor distT="0" distB="0" distL="0" distR="0" simplePos="0" relativeHeight="8" behindDoc="0" locked="0" layoutInCell="1" allowOverlap="1">
            <wp:simplePos x="0" y="0"/>
            <wp:positionH relativeFrom="column">
              <wp:align>center</wp:align>
            </wp:positionH>
            <wp:positionV relativeFrom="paragraph">
              <wp:align>top</wp:align>
            </wp:positionV>
            <wp:extent cx="5262245" cy="3945890"/>
            <wp:effectExtent l="0" t="0" r="0" b="0"/>
            <wp:wrapSquare wrapText="larges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4"/>
                    <a:stretch>
                      <a:fillRect/>
                    </a:stretch>
                  </pic:blipFill>
                  <pic:spPr bwMode="auto">
                    <a:xfrm>
                      <a:off x="0" y="0"/>
                      <a:ext cx="5262245" cy="3945890"/>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9" behindDoc="0" locked="0" layoutInCell="1" allowOverlap="1">
            <wp:simplePos x="0" y="0"/>
            <wp:positionH relativeFrom="column">
              <wp:align>center</wp:align>
            </wp:positionH>
            <wp:positionV relativeFrom="paragraph">
              <wp:align>top</wp:align>
            </wp:positionV>
            <wp:extent cx="5262245" cy="3945890"/>
            <wp:effectExtent l="0" t="0" r="0" b="0"/>
            <wp:wrapSquare wrapText="larges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stretch>
                      <a:fillRect/>
                    </a:stretch>
                  </pic:blipFill>
                  <pic:spPr bwMode="auto">
                    <a:xfrm>
                      <a:off x="0" y="0"/>
                      <a:ext cx="5262245" cy="3945890"/>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10" behindDoc="0" locked="0" layoutInCell="1" allowOverlap="1">
            <wp:simplePos x="0" y="0"/>
            <wp:positionH relativeFrom="column">
              <wp:align>center</wp:align>
            </wp:positionH>
            <wp:positionV relativeFrom="paragraph">
              <wp:align>top</wp:align>
            </wp:positionV>
            <wp:extent cx="5262245" cy="3945890"/>
            <wp:effectExtent l="0" t="0" r="0" b="0"/>
            <wp:wrapSquare wrapText="largest"/>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16"/>
                    <a:stretch>
                      <a:fillRect/>
                    </a:stretch>
                  </pic:blipFill>
                  <pic:spPr bwMode="auto">
                    <a:xfrm>
                      <a:off x="0" y="0"/>
                      <a:ext cx="5262245" cy="3945890"/>
                    </a:xfrm>
                    <a:prstGeom prst="rect">
                      <a:avLst/>
                    </a:prstGeom>
                    <a:noFill/>
                    <a:ln w="9525">
                      <a:noFill/>
                      <a:miter lim="800000"/>
                      <a:headEnd/>
                      <a:tailEnd/>
                    </a:ln>
                  </pic:spPr>
                </pic:pic>
              </a:graphicData>
            </a:graphic>
          </wp:anchor>
        </w:drawing>
      </w:r>
      <w:r>
        <w:rPr>
          <w:rFonts w:eastAsia="Times New Roman"/>
        </w:rPr>
        <w:t xml:space="preserve">           </w:t>
      </w:r>
    </w:p>
    <w:p w:rsidR="00EA1F1C" w:rsidRDefault="00EF212B">
      <w:pPr>
        <w:keepNext/>
        <w:rPr>
          <w:sz w:val="15"/>
          <w:szCs w:val="15"/>
        </w:rPr>
      </w:pPr>
      <w:r>
        <w:rPr>
          <w:rFonts w:eastAsia="Times New Roman"/>
        </w:rPr>
        <w:t xml:space="preserve">             </w:t>
      </w:r>
      <w:r>
        <w:rPr>
          <w:rFonts w:eastAsia="Times New Roman"/>
          <w:sz w:val="15"/>
          <w:szCs w:val="15"/>
        </w:rPr>
        <w:t xml:space="preserve">   </w:t>
      </w:r>
      <w:r>
        <w:rPr>
          <w:sz w:val="15"/>
          <w:szCs w:val="15"/>
        </w:rPr>
        <w:t>图七</w:t>
      </w:r>
      <w:r>
        <w:rPr>
          <w:rFonts w:eastAsia="Times New Roman"/>
          <w:sz w:val="15"/>
          <w:szCs w:val="15"/>
        </w:rPr>
        <w:t xml:space="preserve">                           </w:t>
      </w:r>
      <w:r>
        <w:rPr>
          <w:sz w:val="15"/>
          <w:szCs w:val="15"/>
        </w:rPr>
        <w:t>图八</w:t>
      </w:r>
      <w:r>
        <w:rPr>
          <w:rFonts w:eastAsia="Times New Roman"/>
          <w:sz w:val="15"/>
          <w:szCs w:val="15"/>
        </w:rPr>
        <w:t xml:space="preserve">                            </w:t>
      </w:r>
      <w:r>
        <w:rPr>
          <w:sz w:val="15"/>
          <w:szCs w:val="15"/>
        </w:rPr>
        <w:t>图九</w:t>
      </w:r>
    </w:p>
    <w:p w:rsidR="00EA1F1C" w:rsidRDefault="00EF212B">
      <w:pPr>
        <w:keepNext/>
        <w:ind w:firstLine="420"/>
        <w:rPr>
          <w:szCs w:val="21"/>
          <w:lang w:bidi="ar-SA"/>
        </w:rPr>
      </w:pPr>
      <w:r>
        <w:rPr>
          <w:szCs w:val="21"/>
          <w:lang w:bidi="ar-SA"/>
        </w:rPr>
        <w:t>上面的几张图片是某高中的研究性学习成</w:t>
      </w:r>
      <w:r>
        <w:rPr>
          <w:szCs w:val="21"/>
          <w:lang w:bidi="ar-SA"/>
        </w:rPr>
        <w:t>果展。每块展板展示一个小组的成果。图七是走廊上的展板墙；图八是一块研究水质清洁度的展板；图九是一块探究篮球撞击地面后回弹高度的研究性学习展板。</w:t>
      </w:r>
    </w:p>
    <w:p w:rsidR="00EA1F1C" w:rsidRDefault="00EF212B">
      <w:pPr>
        <w:keepNext/>
        <w:ind w:firstLine="420"/>
        <w:rPr>
          <w:szCs w:val="21"/>
          <w:lang w:bidi="ar-SA"/>
        </w:rPr>
      </w:pPr>
      <w:r>
        <w:rPr>
          <w:szCs w:val="21"/>
          <w:lang w:bidi="ar-SA"/>
        </w:rPr>
        <w:t>以上我们概略地介绍了美国的学校开展研究性学习的基本情况。其实这里需要介绍的内容非常庞杂，比如以</w:t>
      </w:r>
      <w:r>
        <w:rPr>
          <w:szCs w:val="21"/>
          <w:lang w:bidi="ar-SA"/>
        </w:rPr>
        <w:t>PBL</w:t>
      </w:r>
      <w:r>
        <w:rPr>
          <w:szCs w:val="21"/>
          <w:lang w:bidi="ar-SA"/>
        </w:rPr>
        <w:t>为主线展开的教学，其课程设置与教材使用的问题、教学的具体组织方法问题，以及对教师的教学评估方法、对学生的学习考评方法等等问题，都不可能在如此篇幅的文章中得以具体而全面的介绍，对此有兴趣的老师可以关注相关的文献或报道。另外，我们也高兴地看到，为提升研究性学习的质量与效益，中国国内正逐步加大研究性学习的师资培训力度。有些地方利用假期组织中学教师到大学参加短期培训，尽管培训时间不长，但已经有了一个良好的开端。更有广西师大罗星凯教授领导的兴华团队，成为典型的中国中小学教师研究性学习培训的工作队和播种机。我们相信，只</w:t>
      </w:r>
      <w:r>
        <w:rPr>
          <w:szCs w:val="21"/>
          <w:lang w:bidi="ar-SA"/>
        </w:rPr>
        <w:t>要有社会舆论的正确引导，有教育行政的适度重视，有中小学教师的积极参与，研究性学习在中国定会结出更加丰硕的成果。</w:t>
      </w:r>
    </w:p>
    <w:p w:rsidR="00EA1F1C" w:rsidRDefault="00EA1F1C">
      <w:pPr>
        <w:keepNext/>
        <w:ind w:firstLine="420"/>
        <w:rPr>
          <w:szCs w:val="21"/>
          <w:lang w:bidi="ar-SA"/>
        </w:rPr>
      </w:pPr>
    </w:p>
    <w:p w:rsidR="00EA1F1C" w:rsidRDefault="00EF212B">
      <w:pPr>
        <w:rPr>
          <w:rFonts w:ascii="黑体" w:eastAsia="黑体" w:hAnsi="黑体" w:cs="黑体"/>
        </w:rPr>
      </w:pPr>
      <w:r>
        <w:rPr>
          <w:rFonts w:ascii="黑体" w:eastAsia="黑体" w:hAnsi="黑体" w:cs="黑体"/>
        </w:rPr>
        <w:t>主要参考文献</w:t>
      </w:r>
    </w:p>
    <w:p w:rsidR="00EA1F1C" w:rsidRDefault="00EF212B">
      <w:pPr>
        <w:keepNext/>
        <w:snapToGrid w:val="0"/>
        <w:rPr>
          <w:rFonts w:ascii="Arial" w:hAnsi="Arial" w:cs="Arial"/>
          <w:i/>
          <w:iCs/>
          <w:sz w:val="18"/>
          <w:szCs w:val="18"/>
        </w:rPr>
      </w:pPr>
      <w:r>
        <w:rPr>
          <w:rFonts w:ascii="Arial" w:hAnsi="Arial" w:cs="Arial"/>
          <w:sz w:val="18"/>
          <w:szCs w:val="18"/>
        </w:rPr>
        <w:lastRenderedPageBreak/>
        <w:t>[1] http://en.wikipedia.org/wiki/Project-based_learning.</w:t>
      </w:r>
    </w:p>
    <w:p w:rsidR="00EA1F1C" w:rsidRDefault="00EF212B">
      <w:pPr>
        <w:keepNext/>
        <w:snapToGrid w:val="0"/>
        <w:rPr>
          <w:rFonts w:ascii="Arial" w:hAnsi="Arial" w:cs="Arial"/>
          <w:sz w:val="18"/>
          <w:szCs w:val="18"/>
        </w:rPr>
      </w:pPr>
      <w:r>
        <w:rPr>
          <w:rFonts w:ascii="Arial" w:hAnsi="Arial" w:cs="Arial"/>
          <w:sz w:val="18"/>
          <w:szCs w:val="18"/>
        </w:rPr>
        <w:t xml:space="preserve">[2] Ben Daley. </w:t>
      </w:r>
      <w:r>
        <w:rPr>
          <w:rFonts w:ascii="Arial" w:hAnsi="Arial" w:cs="Arial"/>
          <w:i/>
          <w:iCs/>
          <w:sz w:val="18"/>
          <w:szCs w:val="18"/>
        </w:rPr>
        <w:t>A Project-Based Approach: Students Describe the Physics in Movies</w:t>
      </w:r>
      <w:r>
        <w:rPr>
          <w:rFonts w:ascii="Arial" w:hAnsi="Arial" w:cs="Arial"/>
          <w:sz w:val="18"/>
          <w:szCs w:val="18"/>
        </w:rPr>
        <w:t xml:space="preserve">. The Physics </w:t>
      </w:r>
    </w:p>
    <w:p w:rsidR="00EA1F1C" w:rsidRDefault="00EF212B">
      <w:pPr>
        <w:keepNext/>
        <w:snapToGrid w:val="0"/>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Teacher 42,41(2004); doi</w:t>
      </w:r>
      <w:proofErr w:type="gramStart"/>
      <w:r>
        <w:rPr>
          <w:rFonts w:ascii="Arial" w:hAnsi="Arial" w:cs="Arial"/>
          <w:sz w:val="18"/>
          <w:szCs w:val="18"/>
        </w:rPr>
        <w:t>:10.1119</w:t>
      </w:r>
      <w:proofErr w:type="gramEnd"/>
      <w:r>
        <w:rPr>
          <w:rFonts w:ascii="Arial" w:hAnsi="Arial" w:cs="Arial"/>
          <w:sz w:val="18"/>
          <w:szCs w:val="18"/>
        </w:rPr>
        <w:t>/1.16</w:t>
      </w:r>
      <w:r>
        <w:rPr>
          <w:rFonts w:ascii="Arial" w:hAnsi="Arial" w:cs="Arial"/>
          <w:sz w:val="18"/>
          <w:szCs w:val="18"/>
        </w:rPr>
        <w:t>39969.</w:t>
      </w:r>
    </w:p>
    <w:p w:rsidR="00EA1F1C" w:rsidRDefault="00EF212B">
      <w:pPr>
        <w:keepNext/>
        <w:snapToGrid w:val="0"/>
        <w:rPr>
          <w:rFonts w:ascii="Arial" w:hAnsi="Arial" w:cs="Arial"/>
          <w:i/>
          <w:iCs/>
          <w:sz w:val="18"/>
          <w:szCs w:val="18"/>
        </w:rPr>
      </w:pPr>
      <w:r>
        <w:rPr>
          <w:rFonts w:ascii="Arial" w:hAnsi="Arial" w:cs="Arial"/>
          <w:sz w:val="18"/>
          <w:szCs w:val="18"/>
        </w:rPr>
        <w:t xml:space="preserve">[3] </w:t>
      </w:r>
      <w:proofErr w:type="spellStart"/>
      <w:r>
        <w:rPr>
          <w:rFonts w:ascii="Arial" w:hAnsi="Arial" w:cs="Arial"/>
          <w:sz w:val="18"/>
          <w:szCs w:val="18"/>
        </w:rPr>
        <w:t>Beno</w:t>
      </w:r>
      <w:proofErr w:type="spellEnd"/>
      <w:r>
        <w:rPr>
          <w:rFonts w:ascii="Arial" w:hAnsi="Arial" w:cs="Arial"/>
          <w:sz w:val="18"/>
          <w:szCs w:val="18"/>
        </w:rPr>
        <w:t xml:space="preserve"> Barry. </w:t>
      </w:r>
      <w:r>
        <w:rPr>
          <w:rFonts w:ascii="Arial" w:hAnsi="Arial" w:cs="Arial"/>
          <w:i/>
          <w:iCs/>
          <w:sz w:val="18"/>
          <w:szCs w:val="18"/>
        </w:rPr>
        <w:t>Electric Motorboat Drag Racing</w:t>
      </w:r>
      <w:r>
        <w:rPr>
          <w:rFonts w:ascii="Arial" w:hAnsi="Arial" w:cs="Arial"/>
          <w:i/>
          <w:iCs/>
          <w:sz w:val="18"/>
          <w:szCs w:val="18"/>
        </w:rPr>
        <w:t>：</w:t>
      </w:r>
      <w:r>
        <w:rPr>
          <w:rFonts w:ascii="Arial" w:hAnsi="Arial" w:cs="Arial"/>
          <w:i/>
          <w:iCs/>
          <w:sz w:val="18"/>
          <w:szCs w:val="18"/>
        </w:rPr>
        <w:t xml:space="preserve">A hands-on physics project that motivates </w:t>
      </w:r>
    </w:p>
    <w:p w:rsidR="00EA1F1C" w:rsidRDefault="00EF212B">
      <w:pPr>
        <w:keepNext/>
        <w:snapToGrid w:val="0"/>
        <w:rPr>
          <w:rFonts w:ascii="Arial" w:hAnsi="Arial" w:cs="Arial"/>
          <w:sz w:val="18"/>
          <w:szCs w:val="18"/>
        </w:rPr>
      </w:pPr>
      <w:r>
        <w:rPr>
          <w:rFonts w:ascii="Arial" w:eastAsia="Arial" w:hAnsi="Arial" w:cs="Arial"/>
          <w:i/>
          <w:iCs/>
          <w:sz w:val="18"/>
          <w:szCs w:val="18"/>
        </w:rPr>
        <w:t xml:space="preserve">   </w:t>
      </w:r>
      <w:proofErr w:type="gramStart"/>
      <w:r>
        <w:rPr>
          <w:rFonts w:ascii="Arial" w:hAnsi="Arial" w:cs="Arial"/>
          <w:i/>
          <w:iCs/>
          <w:sz w:val="18"/>
          <w:szCs w:val="18"/>
        </w:rPr>
        <w:t>students</w:t>
      </w:r>
      <w:proofErr w:type="gramEnd"/>
      <w:r>
        <w:rPr>
          <w:rFonts w:ascii="Arial" w:hAnsi="Arial" w:cs="Arial"/>
          <w:i/>
          <w:iCs/>
          <w:sz w:val="18"/>
          <w:szCs w:val="18"/>
        </w:rPr>
        <w:t xml:space="preserve"> from start to finish</w:t>
      </w:r>
      <w:r>
        <w:rPr>
          <w:rFonts w:ascii="Arial" w:hAnsi="Arial" w:cs="Arial"/>
          <w:sz w:val="18"/>
          <w:szCs w:val="18"/>
        </w:rPr>
        <w:t xml:space="preserve">. The Physics Teacher 46,267(2008); </w:t>
      </w:r>
    </w:p>
    <w:p w:rsidR="00EA1F1C" w:rsidRDefault="00EF212B">
      <w:pPr>
        <w:keepNext/>
        <w:snapToGrid w:val="0"/>
        <w:rPr>
          <w:rFonts w:ascii="Arial" w:hAnsi="Arial" w:cs="Arial"/>
          <w:sz w:val="18"/>
          <w:szCs w:val="18"/>
        </w:rPr>
      </w:pPr>
      <w:r>
        <w:rPr>
          <w:rFonts w:ascii="Arial" w:eastAsia="Arial" w:hAnsi="Arial" w:cs="Arial"/>
          <w:sz w:val="18"/>
          <w:szCs w:val="18"/>
        </w:rPr>
        <w:t xml:space="preserve">   </w:t>
      </w:r>
      <w:proofErr w:type="gramStart"/>
      <w:r>
        <w:rPr>
          <w:rFonts w:ascii="Arial" w:hAnsi="Arial" w:cs="Arial"/>
          <w:sz w:val="18"/>
          <w:szCs w:val="18"/>
        </w:rPr>
        <w:t>doi:10.2229</w:t>
      </w:r>
      <w:proofErr w:type="gramEnd"/>
      <w:r>
        <w:rPr>
          <w:rFonts w:ascii="Arial" w:hAnsi="Arial" w:cs="Arial"/>
          <w:sz w:val="18"/>
          <w:szCs w:val="18"/>
        </w:rPr>
        <w:t>/1.2909742.</w:t>
      </w:r>
    </w:p>
    <w:p w:rsidR="00EA1F1C" w:rsidRDefault="00EF212B">
      <w:pPr>
        <w:keepNext/>
        <w:snapToGrid w:val="0"/>
        <w:rPr>
          <w:rFonts w:ascii="Arial" w:hAnsi="Arial" w:cs="Arial"/>
          <w:sz w:val="18"/>
          <w:szCs w:val="18"/>
        </w:rPr>
      </w:pPr>
      <w:r>
        <w:rPr>
          <w:rFonts w:ascii="Arial" w:hAnsi="Arial" w:cs="Arial"/>
          <w:sz w:val="18"/>
          <w:szCs w:val="18"/>
        </w:rPr>
        <w:t>[4] http://www.electricboatproject.com</w:t>
      </w:r>
    </w:p>
    <w:p w:rsidR="00EA1F1C" w:rsidRDefault="00EF212B">
      <w:pPr>
        <w:keepNext/>
        <w:snapToGrid w:val="0"/>
        <w:rPr>
          <w:rStyle w:val="VisitedInternetLink"/>
          <w:color w:val="auto"/>
          <w:szCs w:val="18"/>
        </w:rPr>
      </w:pPr>
      <w:r>
        <w:rPr>
          <w:rFonts w:ascii="Arial" w:hAnsi="Arial" w:cs="Arial"/>
          <w:sz w:val="18"/>
          <w:szCs w:val="18"/>
        </w:rPr>
        <w:t>[5]</w:t>
      </w:r>
      <w:hyperlink r:id="rId17">
        <w:r>
          <w:rPr>
            <w:rStyle w:val="VisitedInternetLink"/>
            <w:color w:val="auto"/>
            <w:szCs w:val="18"/>
          </w:rPr>
          <w:t>http://physicsed.buffalostate.edu/courses/13/spring/PHY111Spr2013/FinalProjects/Balloon/Bengal_La</w:t>
        </w:r>
      </w:hyperlink>
    </w:p>
    <w:p w:rsidR="00EA1F1C" w:rsidRDefault="00EF212B">
      <w:pPr>
        <w:keepNext/>
        <w:snapToGrid w:val="0"/>
        <w:rPr>
          <w:szCs w:val="18"/>
        </w:rPr>
      </w:pPr>
      <w:hyperlink r:id="rId18">
        <w:r>
          <w:rPr>
            <w:rStyle w:val="VisitedInternetLink"/>
            <w:rFonts w:eastAsia="Times New Roman"/>
            <w:color w:val="auto"/>
            <w:szCs w:val="18"/>
          </w:rPr>
          <w:t xml:space="preserve">  </w:t>
        </w:r>
        <w:proofErr w:type="gramStart"/>
        <w:r>
          <w:rPr>
            <w:rStyle w:val="VisitedInternetLink"/>
            <w:color w:val="auto"/>
            <w:szCs w:val="18"/>
          </w:rPr>
          <w:t>unch</w:t>
        </w:r>
        <w:proofErr w:type="gramEnd"/>
        <w:r>
          <w:rPr>
            <w:rStyle w:val="VisitedInternetLink"/>
            <w:color w:val="auto"/>
            <w:szCs w:val="18"/>
          </w:rPr>
          <w:t>_Posterslide1.ppt</w:t>
        </w:r>
      </w:hyperlink>
      <w:r>
        <w:rPr>
          <w:szCs w:val="18"/>
          <w:lang w:bidi="ar-SA"/>
        </w:rPr>
        <w:t>.</w:t>
      </w:r>
    </w:p>
    <w:p w:rsidR="00EA1F1C" w:rsidRDefault="00EA1F1C">
      <w:pPr>
        <w:keepNext/>
        <w:snapToGrid w:val="0"/>
        <w:rPr>
          <w:szCs w:val="21"/>
        </w:rPr>
      </w:pPr>
    </w:p>
    <w:p w:rsidR="00EA1F1C" w:rsidRDefault="00EA1F1C">
      <w:pPr>
        <w:keepNext/>
        <w:snapToGrid w:val="0"/>
        <w:rPr>
          <w:szCs w:val="21"/>
        </w:rPr>
      </w:pPr>
    </w:p>
    <w:p w:rsidR="00EA1F1C" w:rsidRDefault="00EF212B">
      <w:pPr>
        <w:keepNext/>
        <w:snapToGrid w:val="0"/>
        <w:rPr>
          <w:szCs w:val="21"/>
        </w:rPr>
      </w:pPr>
      <w:r>
        <w:rPr>
          <w:szCs w:val="21"/>
        </w:rPr>
        <w:t>联系方式：湖北省武汉市武昌区友谊大道</w:t>
      </w:r>
      <w:r>
        <w:rPr>
          <w:szCs w:val="21"/>
        </w:rPr>
        <w:t>368</w:t>
      </w:r>
      <w:r>
        <w:rPr>
          <w:szCs w:val="21"/>
        </w:rPr>
        <w:t>号</w:t>
      </w:r>
      <w:r>
        <w:rPr>
          <w:rFonts w:eastAsia="Times New Roman"/>
          <w:szCs w:val="21"/>
        </w:rPr>
        <w:t xml:space="preserve"> </w:t>
      </w:r>
      <w:r>
        <w:rPr>
          <w:szCs w:val="21"/>
        </w:rPr>
        <w:t>湖北大学物理与电子科学学院</w:t>
      </w:r>
    </w:p>
    <w:p w:rsidR="00EA1F1C" w:rsidRDefault="00EF212B">
      <w:pPr>
        <w:keepNext/>
        <w:snapToGrid w:val="0"/>
        <w:rPr>
          <w:szCs w:val="21"/>
        </w:rPr>
      </w:pPr>
      <w:r>
        <w:rPr>
          <w:szCs w:val="21"/>
        </w:rPr>
        <w:t>邮政编码：</w:t>
      </w:r>
      <w:r>
        <w:rPr>
          <w:szCs w:val="21"/>
        </w:rPr>
        <w:t xml:space="preserve">430062 </w:t>
      </w:r>
      <w:r>
        <w:rPr>
          <w:szCs w:val="21"/>
        </w:rPr>
        <w:t>移动电话：</w:t>
      </w:r>
      <w:r>
        <w:rPr>
          <w:szCs w:val="21"/>
        </w:rPr>
        <w:t xml:space="preserve">15327224782 </w:t>
      </w:r>
      <w:r>
        <w:rPr>
          <w:szCs w:val="21"/>
        </w:rPr>
        <w:t>电子邮箱：</w:t>
      </w:r>
      <w:r>
        <w:rPr>
          <w:szCs w:val="21"/>
        </w:rPr>
        <w:t>palmer8888@163.com</w:t>
      </w:r>
    </w:p>
    <w:sectPr w:rsidR="00EA1F1C">
      <w:headerReference w:type="default" r:id="rId19"/>
      <w:footerReference w:type="default" r:id="rId20"/>
      <w:pgSz w:w="11906" w:h="16838"/>
      <w:pgMar w:top="1440" w:right="1800" w:bottom="1440" w:left="1800" w:header="851" w:footer="992" w:gutter="0"/>
      <w:cols w:space="720"/>
      <w:formProt w:val="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F212B">
      <w:r>
        <w:separator/>
      </w:r>
    </w:p>
  </w:endnote>
  <w:endnote w:type="continuationSeparator" w:id="0">
    <w:p w:rsidR="00000000" w:rsidRDefault="00EF2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AR PL SungtiL GB">
    <w:panose1 w:val="00000000000000000000"/>
    <w:charset w:val="00"/>
    <w:family w:val="roman"/>
    <w:notTrueType/>
    <w:pitch w:val="default"/>
  </w:font>
  <w:font w:name="FreeSans">
    <w:panose1 w:val="00000000000000000000"/>
    <w:charset w:val="00"/>
    <w:family w:val="roman"/>
    <w:notTrueType/>
    <w:pitch w:val="default"/>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Liberation Sans">
    <w:altName w:val="Arial"/>
    <w:charset w:val="01"/>
    <w:family w:val="swiss"/>
    <w:pitch w:val="variable"/>
  </w:font>
  <w:font w:name="黑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1C" w:rsidRDefault="00EF212B">
    <w:pPr>
      <w:pStyle w:val="Footer"/>
      <w:ind w:right="360"/>
    </w:pPr>
    <w:r>
      <w:rPr>
        <w:noProof/>
        <w:lang w:eastAsia="en-US" w:bidi="ar-SA"/>
      </w:rPr>
      <mc:AlternateContent>
        <mc:Choice Requires="wps">
          <w:drawing>
            <wp:anchor distT="0" distB="0" distL="0" distR="0" simplePos="0" relativeHeight="18" behindDoc="0" locked="0" layoutInCell="1" allowOverlap="1">
              <wp:simplePos x="0" y="0"/>
              <wp:positionH relativeFrom="margin">
                <wp:align>right</wp:align>
              </wp:positionH>
              <wp:positionV relativeFrom="paragraph">
                <wp:align>top</wp:align>
              </wp:positionV>
              <wp:extent cx="57785" cy="126365"/>
              <wp:effectExtent l="0" t="0" r="0" b="0"/>
              <wp:wrapSquare wrapText="largest"/>
              <wp:docPr id="14" name="Frame1"/>
              <wp:cNvGraphicFramePr/>
              <a:graphic xmlns:a="http://schemas.openxmlformats.org/drawingml/2006/main">
                <a:graphicData uri="http://schemas.microsoft.com/office/word/2010/wordprocessingShape">
                  <wps:wsp>
                    <wps:cNvSpPr txBox="1"/>
                    <wps:spPr>
                      <a:xfrm>
                        <a:off x="0" y="0"/>
                        <a:ext cx="57785" cy="126365"/>
                      </a:xfrm>
                      <a:prstGeom prst="rect">
                        <a:avLst/>
                      </a:prstGeom>
                      <a:solidFill>
                        <a:srgbClr val="FFFFFF">
                          <a:alpha val="0"/>
                        </a:srgbClr>
                      </a:solidFill>
                    </wps:spPr>
                    <wps:txbx>
                      <w:txbxContent>
                        <w:p w:rsidR="00EA1F1C" w:rsidRDefault="00EF212B">
                          <w:pPr>
                            <w:pStyle w:val="Footer"/>
                          </w:pPr>
                          <w:r>
                            <w:fldChar w:fldCharType="begin"/>
                          </w:r>
                          <w:r>
                            <w:instrText>PAGE</w:instrText>
                          </w:r>
                          <w:r>
                            <w:fldChar w:fldCharType="separate"/>
                          </w:r>
                          <w:r>
                            <w:rPr>
                              <w:noProof/>
                            </w:rPr>
                            <w:t>9</w:t>
                          </w:r>
                          <w:r>
                            <w:fldChar w:fldCharType="end"/>
                          </w:r>
                        </w:p>
                      </w:txbxContent>
                    </wps:txbx>
                    <wps:bodyPr anchor="t">
                      <a:noAutofit/>
                    </wps:bodyPr>
                  </wps:wsp>
                </a:graphicData>
              </a:graphic>
            </wp:anchor>
          </w:drawing>
        </mc:Choice>
        <mc:Fallback>
          <w:pict>
            <v:shapetype id="_x0000_t202" coordsize="21600,21600" o:spt="202" path="m0,0l0,21600,21600,21600,21600,0xe">
              <v:stroke joinstyle="miter"/>
              <v:path gradientshapeok="t" o:connecttype="rect"/>
            </v:shapetype>
            <v:shape id="Frame1" o:spid="_x0000_s1039" type="#_x0000_t202" style="position:absolute;margin-left:-46.65pt;margin-top:0;width:4.55pt;height:9.95pt;z-index:18;visibility:visible;mso-wrap-style:square;mso-wrap-distance-left:0;mso-wrap-distance-top:0;mso-wrap-distance-right:0;mso-wrap-distance-bottom:0;mso-position-horizontal:right;mso-position-horizontal-relative:margin;mso-position-vertical:top;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" stroked="f">
              <v:fill opacity="0"/>
              <v:textbox>
                <w:txbxContent>
                  <w:p w:rsidR="00EA1F1C" w:rsidRDefault="00EF212B">
                    <w:pPr>
                      <w:pStyle w:val="Footer"/>
                    </w:pPr>
                    <w:r>
                      <w:fldChar w:fldCharType="begin"/>
                    </w:r>
                    <w:r>
                      <w:instrText>PAGE</w:instrText>
                    </w:r>
                    <w:r>
                      <w:fldChar w:fldCharType="separate"/>
                    </w:r>
                    <w:r>
                      <w:rPr>
                        <w:noProof/>
                      </w:rPr>
                      <w:t>9</w:t>
                    </w:r>
                    <w: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F1C" w:rsidRDefault="00EF212B">
      <w:r>
        <w:separator/>
      </w:r>
    </w:p>
  </w:footnote>
  <w:footnote w:type="continuationSeparator" w:id="0">
    <w:p w:rsidR="00EA1F1C" w:rsidRDefault="00EF212B">
      <w:r>
        <w:continuationSeparator/>
      </w:r>
    </w:p>
  </w:footnote>
  <w:footnote w:id="1">
    <w:p w:rsidR="00EA1F1C" w:rsidRDefault="00EF212B">
      <w:pPr>
        <w:pStyle w:val="Footnote"/>
      </w:pPr>
      <w:r>
        <w:rPr>
          <w:rFonts w:eastAsia="Times New Roman"/>
        </w:rPr>
        <w:footnoteRef/>
      </w:r>
      <w:r>
        <w:rPr>
          <w:rFonts w:eastAsia="Times New Roman"/>
        </w:rPr>
        <w:tab/>
        <w:t xml:space="preserve"> </w:t>
      </w:r>
      <w:r>
        <w:t>吴维宁，男，湖北武汉人，湖北大学物理与电子科学学院副教授，博士，美国纽约州立大学访问学者。</w:t>
      </w:r>
    </w:p>
    <w:p w:rsidR="00EA1F1C" w:rsidRDefault="00EF212B">
      <w:pPr>
        <w:pStyle w:val="Footnote"/>
      </w:pPr>
      <w:r>
        <w:rPr>
          <w:rFonts w:eastAsia="Times New Roman"/>
        </w:rPr>
        <w:tab/>
        <w:t xml:space="preserve">  </w:t>
      </w:r>
      <w:r>
        <w:t>主要研究物理课程与教学论、教育测量与评价。</w:t>
      </w:r>
    </w:p>
  </w:footnote>
  <w:footnote w:id="2">
    <w:p w:rsidR="00EA1F1C" w:rsidRDefault="00EF212B">
      <w:pPr>
        <w:pStyle w:val="Footnote"/>
        <w:rPr>
          <w:rFonts w:ascii="宋体" w:hAnsi="宋体" w:cs="Arial"/>
        </w:rPr>
      </w:pPr>
      <w:r>
        <w:rPr>
          <w:rFonts w:eastAsia="Times New Roman"/>
        </w:rPr>
        <w:footnoteRef/>
      </w:r>
      <w:r>
        <w:rPr>
          <w:rFonts w:eastAsia="Times New Roman"/>
        </w:rPr>
        <w:tab/>
        <w:t xml:space="preserve"> </w:t>
      </w:r>
      <w:r>
        <w:rPr>
          <w:rFonts w:ascii="宋体" w:hAnsi="宋体" w:cs="Arial"/>
        </w:rPr>
        <w:t xml:space="preserve">Dan </w:t>
      </w:r>
      <w:proofErr w:type="spellStart"/>
      <w:r>
        <w:rPr>
          <w:rFonts w:ascii="宋体" w:hAnsi="宋体" w:cs="Arial"/>
        </w:rPr>
        <w:t>L.</w:t>
      </w:r>
      <w:r>
        <w:rPr>
          <w:rFonts w:ascii="宋体" w:hAnsi="宋体" w:cs="Arial"/>
        </w:rPr>
        <w:t>MacIsaac</w:t>
      </w:r>
      <w:proofErr w:type="spellEnd"/>
      <w:r>
        <w:rPr>
          <w:rFonts w:ascii="宋体" w:hAnsi="宋体" w:cs="Arial"/>
        </w:rPr>
        <w:t>，男，美国纽约州立大学布法罗学院副教授，博士，美国物理教师协会</w:t>
      </w:r>
      <w:r>
        <w:rPr>
          <w:rFonts w:ascii="宋体" w:hAnsi="宋体" w:cs="Arial"/>
        </w:rPr>
        <w:t>(AAPT)</w:t>
      </w:r>
      <w:r>
        <w:rPr>
          <w:rFonts w:ascii="宋体" w:hAnsi="宋体" w:cs="Arial"/>
        </w:rPr>
        <w:t>会刊</w:t>
      </w:r>
    </w:p>
    <w:p w:rsidR="00EA1F1C" w:rsidRDefault="00EF212B">
      <w:pPr>
        <w:pStyle w:val="Footnote"/>
        <w:rPr>
          <w:rFonts w:ascii="宋体" w:hAnsi="宋体" w:cs="宋体"/>
        </w:rPr>
      </w:pPr>
      <w:r>
        <w:rPr>
          <w:rFonts w:ascii="宋体" w:hAnsi="宋体" w:cs="宋体"/>
        </w:rPr>
        <w:tab/>
        <w:t xml:space="preserve"> </w:t>
      </w:r>
      <w:r>
        <w:rPr>
          <w:rFonts w:ascii="宋体" w:hAnsi="宋体" w:cs="Arial"/>
        </w:rPr>
        <w:t>《物理教师》专栏编辑。主要研究物理教育。</w:t>
      </w:r>
    </w:p>
  </w:footnote>
  <w:footnote w:id="3">
    <w:p w:rsidR="00EA1F1C" w:rsidRDefault="00EF212B">
      <w:pPr>
        <w:pStyle w:val="Footnote"/>
      </w:pPr>
      <w:r>
        <w:rPr>
          <w:rFonts w:eastAsia="Times New Roman"/>
        </w:rPr>
        <w:footnoteRef/>
      </w:r>
      <w:r>
        <w:rPr>
          <w:rFonts w:eastAsia="Times New Roman"/>
        </w:rPr>
        <w:tab/>
        <w:t xml:space="preserve"> </w:t>
      </w:r>
      <w:r>
        <w:rPr>
          <w:rFonts w:ascii="宋体" w:hAnsi="宋体" w:cs="Arial"/>
        </w:rPr>
        <w:t xml:space="preserve">Andrew </w:t>
      </w:r>
      <w:proofErr w:type="spellStart"/>
      <w:r>
        <w:rPr>
          <w:rFonts w:ascii="宋体" w:hAnsi="宋体" w:cs="Arial"/>
        </w:rPr>
        <w:t>J.</w:t>
      </w:r>
      <w:r>
        <w:rPr>
          <w:rFonts w:ascii="宋体" w:hAnsi="宋体" w:cs="Arial"/>
        </w:rPr>
        <w:t>Roberts</w:t>
      </w:r>
      <w:proofErr w:type="spellEnd"/>
      <w:r>
        <w:rPr>
          <w:rFonts w:ascii="宋体" w:hAnsi="宋体" w:cs="Arial"/>
        </w:rPr>
        <w:t>，男，美国纽约州立大学布法罗学院</w:t>
      </w:r>
      <w:r>
        <w:rPr>
          <w:rFonts w:ascii="宋体" w:hAnsi="宋体" w:cs="Arial"/>
        </w:rPr>
        <w:t>硕士研究生</w:t>
      </w:r>
      <w:r>
        <w:rPr>
          <w:rFonts w:ascii="宋体" w:hAnsi="宋体" w:cs="Arial"/>
        </w:rPr>
        <w:t>，主要</w:t>
      </w:r>
      <w:r>
        <w:rPr>
          <w:rFonts w:ascii="宋体" w:hAnsi="宋体" w:cs="Arial"/>
        </w:rPr>
        <w:t>学习</w:t>
      </w:r>
      <w:r>
        <w:rPr>
          <w:rFonts w:ascii="宋体" w:hAnsi="宋体" w:cs="Arial"/>
        </w:rPr>
        <w:t>研究物理教育。</w:t>
      </w:r>
    </w:p>
  </w:footnote>
  <w:footnote w:id="4">
    <w:p w:rsidR="00EA1F1C" w:rsidRDefault="00EF212B">
      <w:pPr>
        <w:pStyle w:val="Footnote"/>
      </w:pPr>
      <w:r>
        <w:rPr>
          <w:rFonts w:eastAsia="Times New Roman"/>
        </w:rPr>
        <w:footnoteRef/>
      </w:r>
      <w:r>
        <w:rPr>
          <w:rFonts w:eastAsia="Times New Roman"/>
        </w:rPr>
        <w:tab/>
        <w:t xml:space="preserve"> </w:t>
      </w:r>
      <w:r>
        <w:t>在美国，</w:t>
      </w:r>
      <w:r>
        <w:rPr>
          <w:rFonts w:ascii="宋体" w:hAnsi="宋体" w:cs="宋体"/>
        </w:rPr>
        <w:t>PBL</w:t>
      </w:r>
      <w:r>
        <w:rPr>
          <w:rFonts w:ascii="宋体" w:hAnsi="宋体" w:cs="宋体"/>
        </w:rPr>
        <w:t>也可作</w:t>
      </w:r>
      <w:r>
        <w:rPr>
          <w:rFonts w:ascii="宋体" w:hAnsi="宋体" w:cs="宋体"/>
        </w:rPr>
        <w:t>Problem-Based Learning</w:t>
      </w:r>
      <w:r>
        <w:rPr>
          <w:rFonts w:ascii="宋体" w:hAnsi="宋体" w:cs="宋体"/>
        </w:rPr>
        <w:t>解，意思是基于问题的学习。本文不取此义。</w:t>
      </w:r>
    </w:p>
  </w:footnote>
  <w:footnote w:id="5">
    <w:p w:rsidR="00EA1F1C" w:rsidRDefault="00EF212B">
      <w:pPr>
        <w:pStyle w:val="Footnote"/>
        <w:rPr>
          <w:rFonts w:ascii="宋体" w:hAnsi="宋体" w:cs="宋体"/>
        </w:rPr>
      </w:pPr>
      <w:r>
        <w:rPr>
          <w:rFonts w:ascii="宋体" w:hAnsi="宋体" w:cs="宋体"/>
        </w:rPr>
        <w:footnoteRef/>
      </w:r>
      <w:r>
        <w:rPr>
          <w:rFonts w:ascii="宋体" w:hAnsi="宋体" w:cs="宋体"/>
        </w:rPr>
        <w:tab/>
        <w:t xml:space="preserve"> </w:t>
      </w:r>
      <w:r>
        <w:rPr>
          <w:rFonts w:ascii="宋体" w:hAnsi="宋体" w:cs="宋体"/>
        </w:rPr>
        <w:t>美国的特许学校（</w:t>
      </w:r>
      <w:r>
        <w:rPr>
          <w:rFonts w:ascii="宋体" w:hAnsi="宋体" w:cs="宋体"/>
        </w:rPr>
        <w:t>Charter School</w:t>
      </w:r>
      <w:r>
        <w:rPr>
          <w:rFonts w:ascii="宋体" w:hAnsi="宋体" w:cs="宋体"/>
        </w:rPr>
        <w:t>），属公办民营性质。它们一般不受教育行政法规的限制，教学方式、</w:t>
      </w:r>
    </w:p>
    <w:p w:rsidR="00EA1F1C" w:rsidRDefault="00EF212B">
      <w:pPr>
        <w:pStyle w:val="Footnote"/>
      </w:pPr>
      <w:r>
        <w:rPr>
          <w:rFonts w:ascii="宋体" w:hAnsi="宋体" w:cs="宋体"/>
        </w:rPr>
        <w:tab/>
        <w:t xml:space="preserve">  </w:t>
      </w:r>
      <w:r>
        <w:rPr>
          <w:rFonts w:ascii="宋体" w:hAnsi="宋体" w:cs="宋体"/>
        </w:rPr>
        <w:t>教学时数、教师薪金等都相对灵活</w:t>
      </w:r>
      <w:r>
        <w:t>，因而适合于开展各种形式的教育实验。</w:t>
      </w:r>
    </w:p>
  </w:footnote>
  <w:footnote w:id="6">
    <w:p w:rsidR="00EA1F1C" w:rsidRDefault="00EF212B">
      <w:pPr>
        <w:pStyle w:val="Footnote"/>
      </w:pPr>
      <w:r>
        <w:rPr>
          <w:rFonts w:eastAsia="Times New Roman"/>
        </w:rPr>
        <w:footnoteRef/>
      </w:r>
      <w:r>
        <w:rPr>
          <w:rFonts w:eastAsia="Times New Roman"/>
        </w:rPr>
        <w:tab/>
        <w:t xml:space="preserve"> </w:t>
      </w:r>
      <w:r>
        <w:t>各种呈现方式既可以单独使用，也可以将两种或者多种方式结合起来使用。事实上，将多种方式结合起</w:t>
      </w:r>
    </w:p>
    <w:p w:rsidR="00EA1F1C" w:rsidRDefault="00EF212B">
      <w:pPr>
        <w:pStyle w:val="Footnote"/>
      </w:pPr>
      <w:r>
        <w:rPr>
          <w:rFonts w:eastAsia="Times New Roman"/>
        </w:rPr>
        <w:tab/>
        <w:t xml:space="preserve">  </w:t>
      </w:r>
      <w:r>
        <w:t>来呈现的情况更为普遍。</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1C" w:rsidRDefault="00EA1F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F6416"/>
    <w:multiLevelType w:val="multilevel"/>
    <w:tmpl w:val="EB7C7A6E"/>
    <w:lvl w:ilvl="0">
      <w:start w:val="1"/>
      <w:numFmt w:val="decimal"/>
      <w:suff w:val="nothing"/>
      <w:lvlText w:val="%1."/>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5B4546"/>
    <w:multiLevelType w:val="multilevel"/>
    <w:tmpl w:val="9E34D94E"/>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nsid w:val="7E332F3E"/>
    <w:multiLevelType w:val="multilevel"/>
    <w:tmpl w:val="3E9A28A2"/>
    <w:lvl w:ilvl="0">
      <w:start w:val="1"/>
      <w:numFmt w:val="decimal"/>
      <w:suff w:val="nothing"/>
      <w:lvlText w:val="%1."/>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4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1C"/>
    <w:rsid w:val="00EA1F1C"/>
    <w:rsid w:val="00EF2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AR PL SungtiL GB" w:hAnsi="Liberation Serif" w:cs="FreeSans"/>
        <w:sz w:val="24"/>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jc w:val="both"/>
    </w:pPr>
    <w:rPr>
      <w:rFonts w:ascii="Times New Roman" w:eastAsia="宋体" w:hAnsi="Times New Roman" w:cs="Times New Roman"/>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a">
    <w:name w:val="默认段落字体"/>
    <w:qFormat/>
  </w:style>
  <w:style w:type="character" w:customStyle="1" w:styleId="FootnoteCharacters">
    <w:name w:val="Footnote Characters"/>
    <w:basedOn w:val="a"/>
    <w:qFormat/>
    <w:rPr>
      <w:vertAlign w:val="superscript"/>
    </w:rPr>
  </w:style>
  <w:style w:type="character" w:customStyle="1" w:styleId="InternetLink">
    <w:name w:val="Internet Link"/>
    <w:basedOn w:val="a"/>
    <w:rPr>
      <w:color w:val="0000FF"/>
    </w:rPr>
  </w:style>
  <w:style w:type="character" w:customStyle="1" w:styleId="VisitedInternetLink">
    <w:name w:val="Visited Internet Link"/>
    <w:basedOn w:val="a"/>
    <w:rPr>
      <w:color w:val="800080"/>
    </w:rPr>
  </w:style>
  <w:style w:type="character" w:styleId="PageNumber">
    <w:name w:val="page number"/>
    <w:basedOn w:val="a"/>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AR PL SungtiL GB"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Footnote">
    <w:name w:val="Footnote"/>
    <w:basedOn w:val="Normal"/>
    <w:pPr>
      <w:snapToGrid w:val="0"/>
      <w:jc w:val="left"/>
    </w:pPr>
    <w:rPr>
      <w:sz w:val="18"/>
    </w:rPr>
  </w:style>
  <w:style w:type="paragraph" w:styleId="Header">
    <w:name w:val="header"/>
    <w:basedOn w:val="Normal"/>
    <w:pP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paragraph" w:customStyle="1" w:styleId="FrameContents">
    <w:name w:val="Frame Contents"/>
    <w:basedOn w:val="Normal"/>
    <w:qFormat/>
  </w:style>
  <w:style w:type="numbering" w:customStyle="1" w:styleId="WW8Num1">
    <w:name w:val="WW8Num1"/>
  </w:style>
  <w:style w:type="numbering" w:customStyle="1" w:styleId="WW8Num2">
    <w:name w:val="WW8Num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AR PL SungtiL GB" w:hAnsi="Liberation Serif" w:cs="FreeSans"/>
        <w:sz w:val="24"/>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jc w:val="both"/>
    </w:pPr>
    <w:rPr>
      <w:rFonts w:ascii="Times New Roman" w:eastAsia="宋体" w:hAnsi="Times New Roman" w:cs="Times New Roman"/>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a">
    <w:name w:val="默认段落字体"/>
    <w:qFormat/>
  </w:style>
  <w:style w:type="character" w:customStyle="1" w:styleId="FootnoteCharacters">
    <w:name w:val="Footnote Characters"/>
    <w:basedOn w:val="a"/>
    <w:qFormat/>
    <w:rPr>
      <w:vertAlign w:val="superscript"/>
    </w:rPr>
  </w:style>
  <w:style w:type="character" w:customStyle="1" w:styleId="InternetLink">
    <w:name w:val="Internet Link"/>
    <w:basedOn w:val="a"/>
    <w:rPr>
      <w:color w:val="0000FF"/>
    </w:rPr>
  </w:style>
  <w:style w:type="character" w:customStyle="1" w:styleId="VisitedInternetLink">
    <w:name w:val="Visited Internet Link"/>
    <w:basedOn w:val="a"/>
    <w:rPr>
      <w:color w:val="800080"/>
    </w:rPr>
  </w:style>
  <w:style w:type="character" w:styleId="PageNumber">
    <w:name w:val="page number"/>
    <w:basedOn w:val="a"/>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AR PL SungtiL GB"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Footnote">
    <w:name w:val="Footnote"/>
    <w:basedOn w:val="Normal"/>
    <w:pPr>
      <w:snapToGrid w:val="0"/>
      <w:jc w:val="left"/>
    </w:pPr>
    <w:rPr>
      <w:sz w:val="18"/>
    </w:rPr>
  </w:style>
  <w:style w:type="paragraph" w:styleId="Header">
    <w:name w:val="header"/>
    <w:basedOn w:val="Normal"/>
    <w:pP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paragraph" w:customStyle="1" w:styleId="FrameContents">
    <w:name w:val="Frame Contents"/>
    <w:basedOn w:val="Normal"/>
    <w:qFormat/>
  </w:style>
  <w:style w:type="numbering" w:customStyle="1" w:styleId="WW8Num1">
    <w:name w:val="WW8Num1"/>
  </w:style>
  <w:style w:type="numbering" w:customStyle="1" w:styleId="WW8Num2">
    <w:name w:val="WW8Num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physicsed.buffalostate.edu/courses/13/spring/PHY111Spr2013/FinalProjects/Balloon/Bengal_Launch_Posterslide1.ppt" TargetMode="External"/><Relationship Id="rId18" Type="http://schemas.openxmlformats.org/officeDocument/2006/relationships/hyperlink" Target="http://physicsed.buffalostate.edu/courses/13/spring/PHY111Spr2013/FinalProjects/Balloon/Bengal_Launch_Posterslide1.ppt"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1288</Words>
  <Characters>7348</Characters>
  <Application>Microsoft Macintosh Word</Application>
  <DocSecurity>0</DocSecurity>
  <Lines>61</Lines>
  <Paragraphs>17</Paragraphs>
  <ScaleCrop>false</ScaleCrop>
  <Company>Buffalo State College</Company>
  <LinksUpToDate>false</LinksUpToDate>
  <CharactersWithSpaces>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美国的研究性学习</dc:title>
  <dc:creator>Tian</dc:creator>
  <cp:lastModifiedBy>Daniel MacIsaac</cp:lastModifiedBy>
  <cp:revision>2</cp:revision>
  <dcterms:created xsi:type="dcterms:W3CDTF">2015-07-16T13:12:00Z</dcterms:created>
  <dcterms:modified xsi:type="dcterms:W3CDTF">2015-07-16T13:12:00Z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