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Default Extension="pict" ContentType="image/pict"/>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E0E3D" w:rsidRDefault="00EE0E3D" w:rsidP="008040EA">
      <w:pPr>
        <w:jc w:val="center"/>
      </w:pPr>
    </w:p>
    <w:p w:rsidR="00EE0E3D" w:rsidRDefault="00EE0E3D" w:rsidP="008040EA">
      <w:pPr>
        <w:jc w:val="center"/>
      </w:pPr>
    </w:p>
    <w:p w:rsidR="00EE0E3D" w:rsidRPr="00143A38" w:rsidRDefault="00EE0E3D" w:rsidP="00081A60">
      <w:pPr>
        <w:jc w:val="center"/>
        <w:rPr>
          <w:b/>
          <w:caps/>
        </w:rPr>
      </w:pPr>
      <w:r>
        <w:rPr>
          <w:b/>
          <w:caps/>
        </w:rPr>
        <w:t>An Analogy between solutions of electrostatic and gravitational nature in hollow spheres</w:t>
      </w:r>
    </w:p>
    <w:p w:rsidR="00EE0E3D" w:rsidRDefault="00EE0E3D" w:rsidP="00081A60">
      <w:pPr>
        <w:jc w:val="center"/>
      </w:pPr>
    </w:p>
    <w:p w:rsidR="00EE0E3D" w:rsidRDefault="00EE0E3D" w:rsidP="00081A60">
      <w:pPr>
        <w:jc w:val="center"/>
      </w:pPr>
    </w:p>
    <w:p w:rsidR="00EE0E3D" w:rsidRDefault="00EE0E3D" w:rsidP="00081A60">
      <w:pPr>
        <w:jc w:val="center"/>
      </w:pPr>
    </w:p>
    <w:p w:rsidR="00EE0E3D" w:rsidRDefault="00EE0E3D" w:rsidP="00081A60">
      <w:pPr>
        <w:jc w:val="center"/>
      </w:pPr>
    </w:p>
    <w:p w:rsidR="00EE0E3D" w:rsidRDefault="00EE0E3D" w:rsidP="00081A60">
      <w:pPr>
        <w:jc w:val="center"/>
      </w:pPr>
    </w:p>
    <w:p w:rsidR="00EE0E3D" w:rsidRDefault="00EE0E3D" w:rsidP="00081A60">
      <w:pPr>
        <w:jc w:val="center"/>
      </w:pPr>
    </w:p>
    <w:p w:rsidR="00EE0E3D" w:rsidRDefault="00EE0E3D" w:rsidP="00081A60">
      <w:pPr>
        <w:jc w:val="center"/>
      </w:pPr>
    </w:p>
    <w:p w:rsidR="00EE0E3D" w:rsidRDefault="00EE0E3D" w:rsidP="00081A60">
      <w:pPr>
        <w:jc w:val="center"/>
      </w:pPr>
    </w:p>
    <w:p w:rsidR="00EE0E3D" w:rsidRDefault="00EE0E3D" w:rsidP="00081A60">
      <w:pPr>
        <w:jc w:val="center"/>
      </w:pPr>
    </w:p>
    <w:p w:rsidR="00EE0E3D" w:rsidRDefault="00EE0E3D" w:rsidP="00081A60">
      <w:pPr>
        <w:jc w:val="center"/>
      </w:pPr>
    </w:p>
    <w:p w:rsidR="00EE0E3D" w:rsidRDefault="00EE0E3D" w:rsidP="00081A60">
      <w:pPr>
        <w:jc w:val="center"/>
      </w:pPr>
    </w:p>
    <w:p w:rsidR="00EE0E3D" w:rsidRDefault="00EE0E3D" w:rsidP="00081A60">
      <w:pPr>
        <w:jc w:val="center"/>
      </w:pPr>
    </w:p>
    <w:p w:rsidR="00EE0E3D" w:rsidRDefault="00EE0E3D" w:rsidP="00081A60">
      <w:pPr>
        <w:jc w:val="center"/>
      </w:pPr>
    </w:p>
    <w:p w:rsidR="00EE0E3D" w:rsidRDefault="00EE0E3D" w:rsidP="00081A60">
      <w:pPr>
        <w:jc w:val="center"/>
      </w:pPr>
    </w:p>
    <w:p w:rsidR="00EE0E3D" w:rsidRDefault="00EE0E3D" w:rsidP="00081A60">
      <w:pPr>
        <w:jc w:val="center"/>
      </w:pPr>
      <w:r>
        <w:t>by</w:t>
      </w:r>
    </w:p>
    <w:p w:rsidR="00EE0E3D" w:rsidRDefault="00EE0E3D" w:rsidP="00081A60">
      <w:pPr>
        <w:jc w:val="center"/>
      </w:pPr>
    </w:p>
    <w:p w:rsidR="00EE0E3D" w:rsidRDefault="00EE0E3D" w:rsidP="00081A60">
      <w:pPr>
        <w:jc w:val="center"/>
      </w:pPr>
      <w:r>
        <w:t>Pratibha Chopra-Sukumaran</w:t>
      </w:r>
    </w:p>
    <w:p w:rsidR="00EE0E3D" w:rsidRDefault="00EE0E3D" w:rsidP="00081A60">
      <w:pPr>
        <w:jc w:val="center"/>
      </w:pPr>
    </w:p>
    <w:p w:rsidR="00EE0E3D" w:rsidRDefault="00EE0E3D" w:rsidP="00081A60">
      <w:pPr>
        <w:jc w:val="center"/>
      </w:pPr>
    </w:p>
    <w:p w:rsidR="00EE0E3D" w:rsidRDefault="00EE0E3D" w:rsidP="00081A60">
      <w:pPr>
        <w:jc w:val="center"/>
      </w:pPr>
    </w:p>
    <w:p w:rsidR="00EE0E3D" w:rsidRDefault="00EE0E3D" w:rsidP="00081A60">
      <w:pPr>
        <w:jc w:val="center"/>
      </w:pPr>
    </w:p>
    <w:p w:rsidR="00EE0E3D" w:rsidRDefault="00EE0E3D" w:rsidP="00081A60">
      <w:pPr>
        <w:jc w:val="center"/>
      </w:pPr>
      <w:r>
        <w:t>A project submitted in partial fulfillment of the requirements of the degree of</w:t>
      </w:r>
    </w:p>
    <w:p w:rsidR="00EE0E3D" w:rsidRDefault="00EE0E3D" w:rsidP="00081A60">
      <w:pPr>
        <w:jc w:val="center"/>
      </w:pPr>
    </w:p>
    <w:p w:rsidR="00EE0E3D" w:rsidRDefault="00EE0E3D" w:rsidP="00081A60">
      <w:pPr>
        <w:jc w:val="center"/>
      </w:pPr>
    </w:p>
    <w:p w:rsidR="00EE0E3D" w:rsidRDefault="00EE0E3D" w:rsidP="00081A60">
      <w:pPr>
        <w:jc w:val="center"/>
      </w:pPr>
      <w:r>
        <w:t>Master’s in Education</w:t>
      </w:r>
    </w:p>
    <w:p w:rsidR="00EE0E3D" w:rsidRDefault="00EE0E3D" w:rsidP="00081A60">
      <w:pPr>
        <w:jc w:val="center"/>
      </w:pPr>
    </w:p>
    <w:p w:rsidR="00EE0E3D" w:rsidRDefault="00EE0E3D" w:rsidP="00081A60">
      <w:pPr>
        <w:jc w:val="center"/>
      </w:pPr>
    </w:p>
    <w:p w:rsidR="00EE0E3D" w:rsidRDefault="00EE0E3D" w:rsidP="00081A60">
      <w:pPr>
        <w:jc w:val="center"/>
      </w:pPr>
      <w:r>
        <w:t>State University of New York College at Buffalo</w:t>
      </w:r>
    </w:p>
    <w:p w:rsidR="00EE0E3D" w:rsidRDefault="00EE0E3D" w:rsidP="00081A60">
      <w:pPr>
        <w:jc w:val="center"/>
      </w:pPr>
    </w:p>
    <w:p w:rsidR="00EE0E3D" w:rsidRDefault="00EE0E3D" w:rsidP="00081A60">
      <w:pPr>
        <w:jc w:val="center"/>
      </w:pPr>
    </w:p>
    <w:p w:rsidR="00EE0E3D" w:rsidRDefault="00EE0E3D" w:rsidP="00081A60">
      <w:pPr>
        <w:jc w:val="center"/>
      </w:pPr>
      <w:r>
        <w:t>2009</w:t>
      </w:r>
    </w:p>
    <w:p w:rsidR="00EE0E3D" w:rsidRDefault="00EE0E3D" w:rsidP="00081A60">
      <w:pPr>
        <w:jc w:val="center"/>
      </w:pPr>
    </w:p>
    <w:p w:rsidR="00EE0E3D" w:rsidRDefault="00EE0E3D" w:rsidP="00081A60">
      <w:pPr>
        <w:jc w:val="center"/>
      </w:pPr>
    </w:p>
    <w:p w:rsidR="00EE0E3D" w:rsidRDefault="00EE0E3D" w:rsidP="00081A60">
      <w:pPr>
        <w:tabs>
          <w:tab w:val="left" w:pos="7380"/>
        </w:tabs>
      </w:pPr>
    </w:p>
    <w:p w:rsidR="00EE0E3D" w:rsidRDefault="00EE0E3D" w:rsidP="00081A60">
      <w:pPr>
        <w:tabs>
          <w:tab w:val="left" w:pos="7380"/>
        </w:tabs>
      </w:pPr>
    </w:p>
    <w:p w:rsidR="00EE0E3D" w:rsidRDefault="00EE0E3D" w:rsidP="00081A60">
      <w:pPr>
        <w:tabs>
          <w:tab w:val="left" w:pos="7380"/>
        </w:tabs>
        <w:rPr>
          <w:u w:val="single"/>
        </w:rPr>
      </w:pPr>
      <w:r>
        <w:t>Approved by</w:t>
      </w:r>
      <w:r w:rsidRPr="00AC2096">
        <w:rPr>
          <w:u w:val="single"/>
        </w:rPr>
        <w:tab/>
      </w:r>
    </w:p>
    <w:p w:rsidR="00EE0E3D" w:rsidRDefault="00EE0E3D" w:rsidP="00081A60">
      <w:pPr>
        <w:tabs>
          <w:tab w:val="left" w:pos="7380"/>
        </w:tabs>
        <w:rPr>
          <w:u w:val="single"/>
        </w:rPr>
      </w:pPr>
    </w:p>
    <w:p w:rsidR="00EE0E3D" w:rsidRDefault="00EE0E3D" w:rsidP="00081A60">
      <w:pPr>
        <w:tabs>
          <w:tab w:val="left" w:pos="7380"/>
        </w:tabs>
      </w:pPr>
    </w:p>
    <w:p w:rsidR="00EE0E3D" w:rsidRDefault="00EE0E3D" w:rsidP="00081A60">
      <w:pPr>
        <w:tabs>
          <w:tab w:val="left" w:pos="7380"/>
        </w:tabs>
      </w:pPr>
      <w:r w:rsidRPr="00AC2096">
        <w:t>Pro</w:t>
      </w:r>
      <w:r>
        <w:t xml:space="preserve">gram Authorized to Offer Degree </w:t>
      </w:r>
      <w:r w:rsidRPr="00AC2096">
        <w:rPr>
          <w:u w:val="single"/>
        </w:rPr>
        <w:tab/>
      </w:r>
    </w:p>
    <w:p w:rsidR="00EE0E3D" w:rsidRDefault="00EE0E3D" w:rsidP="00081A60">
      <w:pPr>
        <w:tabs>
          <w:tab w:val="left" w:pos="7380"/>
        </w:tabs>
      </w:pPr>
    </w:p>
    <w:p w:rsidR="00EE0E3D" w:rsidRDefault="00EE0E3D" w:rsidP="00081A60">
      <w:pPr>
        <w:tabs>
          <w:tab w:val="left" w:pos="7380"/>
        </w:tabs>
      </w:pPr>
    </w:p>
    <w:p w:rsidR="00EE0E3D" w:rsidRPr="00AC2096" w:rsidRDefault="00EE0E3D" w:rsidP="00081A60">
      <w:pPr>
        <w:tabs>
          <w:tab w:val="left" w:pos="7380"/>
        </w:tabs>
      </w:pPr>
      <w:r>
        <w:t xml:space="preserve">Date </w:t>
      </w:r>
      <w:r w:rsidRPr="00AC2096">
        <w:rPr>
          <w:u w:val="single"/>
        </w:rPr>
        <w:tab/>
      </w:r>
      <w:r w:rsidRPr="00AC2096">
        <w:tab/>
      </w:r>
    </w:p>
    <w:p w:rsidR="00EE0E3D" w:rsidRPr="00AC2096" w:rsidRDefault="00EE0E3D" w:rsidP="00F371D9">
      <w:pPr>
        <w:spacing w:line="360" w:lineRule="auto"/>
        <w:jc w:val="center"/>
      </w:pPr>
      <w:r>
        <w:br w:type="page"/>
      </w:r>
      <w:r w:rsidRPr="00AC2096">
        <w:t>State University of New York College at Buffalo</w:t>
      </w:r>
    </w:p>
    <w:p w:rsidR="00EE0E3D" w:rsidRPr="00AC2096" w:rsidRDefault="00EE0E3D" w:rsidP="00F371D9">
      <w:pPr>
        <w:spacing w:line="360" w:lineRule="auto"/>
        <w:jc w:val="center"/>
      </w:pPr>
    </w:p>
    <w:p w:rsidR="00EE0E3D" w:rsidRDefault="00EE0E3D" w:rsidP="00F371D9">
      <w:pPr>
        <w:spacing w:line="360" w:lineRule="auto"/>
        <w:jc w:val="center"/>
      </w:pPr>
      <w:r>
        <w:t>Abstract</w:t>
      </w:r>
    </w:p>
    <w:p w:rsidR="00EE0E3D" w:rsidRPr="00AC2096" w:rsidRDefault="00EE0E3D" w:rsidP="00F371D9">
      <w:pPr>
        <w:spacing w:line="360" w:lineRule="auto"/>
        <w:jc w:val="center"/>
      </w:pPr>
    </w:p>
    <w:p w:rsidR="00EE0E3D" w:rsidRDefault="00EE0E3D" w:rsidP="00F371D9">
      <w:pPr>
        <w:spacing w:line="360" w:lineRule="auto"/>
        <w:jc w:val="center"/>
      </w:pPr>
      <w:r>
        <w:t xml:space="preserve">An Analogy between solutions of electrostatic and gravitational nature in </w:t>
      </w:r>
    </w:p>
    <w:p w:rsidR="00EE0E3D" w:rsidRDefault="00EE0E3D" w:rsidP="00F371D9">
      <w:pPr>
        <w:spacing w:line="360" w:lineRule="auto"/>
        <w:jc w:val="center"/>
      </w:pPr>
      <w:r>
        <w:t>Hollow Conducting Sphere</w:t>
      </w:r>
    </w:p>
    <w:p w:rsidR="00EE0E3D" w:rsidRDefault="00EE0E3D" w:rsidP="00F371D9">
      <w:pPr>
        <w:spacing w:line="360" w:lineRule="auto"/>
        <w:jc w:val="center"/>
      </w:pPr>
    </w:p>
    <w:p w:rsidR="00EE0E3D" w:rsidRDefault="00EE0E3D" w:rsidP="00F371D9">
      <w:pPr>
        <w:spacing w:line="360" w:lineRule="auto"/>
        <w:jc w:val="center"/>
      </w:pPr>
      <w:r>
        <w:t>by Pratibha Chopra-Sukumaran</w:t>
      </w:r>
    </w:p>
    <w:p w:rsidR="00EE0E3D" w:rsidRDefault="00EE0E3D" w:rsidP="00F371D9">
      <w:pPr>
        <w:spacing w:line="360" w:lineRule="auto"/>
        <w:jc w:val="center"/>
      </w:pPr>
    </w:p>
    <w:p w:rsidR="00EE0E3D" w:rsidRDefault="00EE0E3D" w:rsidP="00F371D9">
      <w:pPr>
        <w:spacing w:line="360" w:lineRule="auto"/>
        <w:jc w:val="center"/>
      </w:pPr>
    </w:p>
    <w:p w:rsidR="00EE0E3D" w:rsidRDefault="00EE0E3D" w:rsidP="00F371D9">
      <w:pPr>
        <w:tabs>
          <w:tab w:val="left" w:pos="2880"/>
        </w:tabs>
        <w:spacing w:line="360" w:lineRule="auto"/>
        <w:ind w:left="720"/>
      </w:pPr>
      <w:r>
        <w:t>Supervisory Faculty:</w:t>
      </w:r>
      <w:r>
        <w:tab/>
        <w:t>Dr. Luanna Gomez, Associate Professor, Physics Department</w:t>
      </w:r>
    </w:p>
    <w:p w:rsidR="00EE0E3D" w:rsidRDefault="00EE0E3D" w:rsidP="00F371D9">
      <w:pPr>
        <w:spacing w:line="360" w:lineRule="auto"/>
        <w:ind w:left="720" w:firstLine="720"/>
      </w:pPr>
      <w:r>
        <w:tab/>
      </w:r>
      <w:r>
        <w:tab/>
      </w:r>
      <w:r>
        <w:tab/>
      </w:r>
      <w:r>
        <w:tab/>
      </w:r>
      <w:r>
        <w:tab/>
      </w:r>
    </w:p>
    <w:p w:rsidR="00EE0E3D" w:rsidRDefault="00EE0E3D" w:rsidP="00F371D9">
      <w:pPr>
        <w:tabs>
          <w:tab w:val="left" w:pos="2880"/>
          <w:tab w:val="left" w:pos="4140"/>
        </w:tabs>
        <w:spacing w:line="360" w:lineRule="auto"/>
      </w:pPr>
      <w:r>
        <w:tab/>
        <w:t>Dr. Dan MacIsaac, Associate Professor, Physics Department</w:t>
      </w:r>
      <w:r>
        <w:tab/>
        <w:t xml:space="preserve">    </w:t>
      </w:r>
      <w:r w:rsidRPr="00510613">
        <w:rPr>
          <w:color w:val="FFFFFF"/>
        </w:rPr>
        <w:t xml:space="preserve">Assistant Professor </w:t>
      </w:r>
      <w:r>
        <w:rPr>
          <w:color w:val="FFFFFF"/>
        </w:rPr>
        <w:t>Dr. Luann</w:t>
      </w:r>
      <w:r w:rsidRPr="00510613">
        <w:rPr>
          <w:color w:val="FFFFFF"/>
        </w:rPr>
        <w:t xml:space="preserve"> S. Gomez</w:t>
      </w:r>
    </w:p>
    <w:p w:rsidR="00EE0E3D" w:rsidRDefault="00EE0E3D" w:rsidP="00F371D9">
      <w:pPr>
        <w:spacing w:line="360" w:lineRule="auto"/>
        <w:ind w:firstLine="720"/>
        <w:jc w:val="center"/>
      </w:pPr>
    </w:p>
    <w:p w:rsidR="00EE0E3D" w:rsidRDefault="00EE0E3D" w:rsidP="00F371D9">
      <w:pPr>
        <w:spacing w:line="360" w:lineRule="auto"/>
        <w:ind w:firstLine="720"/>
      </w:pPr>
    </w:p>
    <w:p w:rsidR="00EE0E3D" w:rsidRPr="006A3570" w:rsidRDefault="00EE0E3D" w:rsidP="00E578F8">
      <w:pPr>
        <w:spacing w:line="480" w:lineRule="auto"/>
        <w:jc w:val="center"/>
        <w:rPr>
          <w:strike/>
          <w:color w:val="00B050"/>
        </w:rPr>
      </w:pPr>
      <w:r w:rsidRPr="006A3570">
        <w:rPr>
          <w:color w:val="00B050"/>
        </w:rPr>
        <w:t>ABSTRACT</w:t>
      </w:r>
    </w:p>
    <w:p w:rsidR="00EE0E3D" w:rsidRPr="006A3570" w:rsidRDefault="00EE0E3D" w:rsidP="00E578F8">
      <w:pPr>
        <w:pStyle w:val="Heading2"/>
        <w:spacing w:before="0" w:beforeAutospacing="0" w:after="0" w:afterAutospacing="0" w:line="480" w:lineRule="auto"/>
        <w:ind w:firstLine="720"/>
        <w:jc w:val="both"/>
        <w:rPr>
          <w:b w:val="0"/>
          <w:color w:val="00B050"/>
          <w:sz w:val="24"/>
        </w:rPr>
      </w:pPr>
      <w:r w:rsidRPr="006A3570">
        <w:rPr>
          <w:b w:val="0"/>
          <w:color w:val="00B050"/>
          <w:sz w:val="24"/>
        </w:rPr>
        <w:t xml:space="preserve">The purpose of this paper is to relate the solutions of a conducting shell with uniform charge density to that of hollow earth of uniform mass density. Both problems involve the use of vector superposition within the empty space within each shell. The mathematical form, as a function of densities, positions and directions in which they act, allows form similar solutions inside and outside their respective shells. General solutions of the two problems </w:t>
      </w:r>
      <w:r>
        <w:rPr>
          <w:b w:val="0"/>
          <w:color w:val="00B050"/>
          <w:sz w:val="24"/>
        </w:rPr>
        <w:t>for</w:t>
      </w:r>
      <w:r w:rsidRPr="006A3570">
        <w:rPr>
          <w:b w:val="0"/>
          <w:color w:val="00B050"/>
          <w:sz w:val="24"/>
        </w:rPr>
        <w:t xml:space="preserve"> which points are chosen off-center will be described. The importance of these solutions is to demonstrate to the high school teacher, and to motivate the use of quasi-qualitative use of vector superposition in the physics classroom. The resulting force inside and outside each sphere takes on a surprising, but of a significant mathematical nature.</w:t>
      </w:r>
    </w:p>
    <w:p w:rsidR="00EE0E3D" w:rsidRPr="006A3570" w:rsidRDefault="00EE0E3D" w:rsidP="00F371D9">
      <w:pPr>
        <w:spacing w:line="360" w:lineRule="auto"/>
        <w:jc w:val="center"/>
        <w:rPr>
          <w:color w:val="00B050"/>
          <w:sz w:val="32"/>
        </w:rPr>
      </w:pPr>
    </w:p>
    <w:p w:rsidR="00EE0E3D" w:rsidRPr="006A3570" w:rsidRDefault="00EE0E3D" w:rsidP="00E578F8">
      <w:pPr>
        <w:spacing w:line="480" w:lineRule="auto"/>
        <w:jc w:val="both"/>
        <w:rPr>
          <w:color w:val="00B050"/>
        </w:rPr>
      </w:pPr>
      <w:r w:rsidRPr="006A3570">
        <w:rPr>
          <w:color w:val="00B050"/>
        </w:rPr>
        <w:t>INTRODUCTION</w:t>
      </w:r>
    </w:p>
    <w:p w:rsidR="00EE0E3D" w:rsidRPr="006A3570" w:rsidRDefault="00EE0E3D" w:rsidP="00E578F8">
      <w:pPr>
        <w:spacing w:line="480" w:lineRule="auto"/>
        <w:ind w:firstLine="720"/>
        <w:jc w:val="both"/>
        <w:rPr>
          <w:color w:val="00B050"/>
        </w:rPr>
      </w:pPr>
      <w:r w:rsidRPr="006A3570">
        <w:rPr>
          <w:color w:val="00B050"/>
        </w:rPr>
        <w:t xml:space="preserve">In this paper, the effect of charges on a conducting surface of a hollow sphere of radius </w:t>
      </w:r>
      <w:r w:rsidRPr="006A3570">
        <w:rPr>
          <w:i/>
          <w:color w:val="00B050"/>
        </w:rPr>
        <w:t>R</w:t>
      </w:r>
      <w:r w:rsidRPr="006A3570">
        <w:rPr>
          <w:i/>
          <w:color w:val="00B050"/>
          <w:vertAlign w:val="subscript"/>
        </w:rPr>
        <w:t>c</w:t>
      </w:r>
      <w:r w:rsidRPr="006A3570">
        <w:rPr>
          <w:i/>
          <w:color w:val="00B050"/>
        </w:rPr>
        <w:t xml:space="preserve"> </w:t>
      </w:r>
      <w:r w:rsidRPr="006A3570">
        <w:rPr>
          <w:color w:val="00B050"/>
        </w:rPr>
        <w:t xml:space="preserve">is compared to that of a hollow earth whose total mass is uniformly distributed on a spherical shell of the radius equal to the earth’s mean radius </w:t>
      </w:r>
      <w:r w:rsidRPr="006A3570">
        <w:rPr>
          <w:i/>
          <w:color w:val="00B050"/>
        </w:rPr>
        <w:t>R</w:t>
      </w:r>
      <w:r w:rsidRPr="006A3570">
        <w:rPr>
          <w:i/>
          <w:color w:val="00B050"/>
          <w:vertAlign w:val="subscript"/>
        </w:rPr>
        <w:t>e</w:t>
      </w:r>
      <w:r w:rsidRPr="006A3570">
        <w:rPr>
          <w:color w:val="00B050"/>
        </w:rPr>
        <w:t xml:space="preserve"> The solutions to the net forces inside and outside the shells will be reproduced from several physics teaching resources. (See list of references.)</w:t>
      </w:r>
    </w:p>
    <w:p w:rsidR="00EE0E3D" w:rsidRDefault="00EE0E3D" w:rsidP="00E578F8">
      <w:pPr>
        <w:pStyle w:val="Heading2"/>
        <w:spacing w:before="0" w:beforeAutospacing="0" w:after="0" w:afterAutospacing="0" w:line="480" w:lineRule="auto"/>
        <w:rPr>
          <w:b w:val="0"/>
          <w:color w:val="00B050"/>
          <w:sz w:val="24"/>
        </w:rPr>
      </w:pPr>
      <w:r w:rsidRPr="00B370BD">
        <w:rPr>
          <w:b w:val="0"/>
          <w:color w:val="00B050"/>
          <w:sz w:val="24"/>
        </w:rPr>
        <w:t>The analogy between a hollow conducting sphere and a hollow earth arises from the nature of each force as function of positions between point</w:t>
      </w:r>
      <w:r>
        <w:rPr>
          <w:b w:val="0"/>
          <w:color w:val="00B050"/>
          <w:sz w:val="24"/>
        </w:rPr>
        <w:t>s</w:t>
      </w:r>
      <w:r w:rsidRPr="00B370BD">
        <w:rPr>
          <w:b w:val="0"/>
          <w:color w:val="00B050"/>
          <w:sz w:val="24"/>
        </w:rPr>
        <w:t xml:space="preserve"> on the sphere and a position inside or outside the sphere (</w:t>
      </w:r>
      <w:r w:rsidRPr="00A65ACE">
        <w:rPr>
          <w:rStyle w:val="bibrecord-highlight"/>
          <w:b w:val="0"/>
          <w:bCs w:val="0"/>
          <w:color w:val="00B050"/>
          <w:sz w:val="24"/>
        </w:rPr>
        <w:t xml:space="preserve">Crowell, </w:t>
      </w:r>
      <w:r>
        <w:rPr>
          <w:rStyle w:val="bibrecord-highlight"/>
          <w:b w:val="0"/>
          <w:bCs w:val="0"/>
          <w:color w:val="00B050"/>
          <w:sz w:val="24"/>
        </w:rPr>
        <w:t>p</w:t>
      </w:r>
      <w:r w:rsidRPr="00A65ACE">
        <w:rPr>
          <w:rStyle w:val="bibrecord-highlight"/>
          <w:b w:val="0"/>
          <w:bCs w:val="0"/>
          <w:color w:val="00B050"/>
          <w:sz w:val="24"/>
        </w:rPr>
        <w:t xml:space="preserve"> 102</w:t>
      </w:r>
      <w:r>
        <w:rPr>
          <w:rStyle w:val="bibrecord-highlight"/>
          <w:b w:val="0"/>
          <w:bCs w:val="0"/>
          <w:color w:val="00B050"/>
          <w:sz w:val="24"/>
        </w:rPr>
        <w:t xml:space="preserve">; </w:t>
      </w:r>
      <w:r w:rsidRPr="00B370BD">
        <w:rPr>
          <w:rStyle w:val="bibrecord-highlight"/>
          <w:b w:val="0"/>
          <w:bCs w:val="0"/>
          <w:color w:val="00B050"/>
          <w:sz w:val="24"/>
        </w:rPr>
        <w:t xml:space="preserve">Chabay, and Sherwood, </w:t>
      </w:r>
      <w:r>
        <w:rPr>
          <w:rStyle w:val="bibrecord-highlight"/>
          <w:b w:val="0"/>
          <w:bCs w:val="0"/>
          <w:color w:val="00B050"/>
          <w:sz w:val="24"/>
        </w:rPr>
        <w:t>1995, pp</w:t>
      </w:r>
      <w:r w:rsidRPr="002E1FCC">
        <w:rPr>
          <w:rStyle w:val="bibrecord-highlight"/>
          <w:b w:val="0"/>
          <w:bCs w:val="0"/>
          <w:color w:val="00B050"/>
          <w:sz w:val="24"/>
        </w:rPr>
        <w:t>14</w:t>
      </w:r>
      <w:r>
        <w:rPr>
          <w:rStyle w:val="bibrecord-highlight"/>
          <w:b w:val="0"/>
          <w:bCs w:val="0"/>
          <w:color w:val="00B050"/>
          <w:sz w:val="24"/>
        </w:rPr>
        <w:t>-</w:t>
      </w:r>
      <w:r>
        <w:rPr>
          <w:b w:val="0"/>
          <w:color w:val="00B050"/>
          <w:sz w:val="24"/>
        </w:rPr>
        <w:t>15.</w:t>
      </w:r>
      <w:r w:rsidRPr="002E1FCC">
        <w:rPr>
          <w:b w:val="0"/>
          <w:color w:val="00B050"/>
          <w:sz w:val="24"/>
        </w:rPr>
        <w:t>)</w:t>
      </w:r>
      <w:r w:rsidRPr="00B370BD">
        <w:rPr>
          <w:b w:val="0"/>
          <w:color w:val="00B050"/>
          <w:sz w:val="24"/>
        </w:rPr>
        <w:t xml:space="preserve"> The earth is typically modeled as a solid sphere of uniform volume mass density. Inside the respective spheres, </w:t>
      </w:r>
      <w:r w:rsidRPr="00B370BD">
        <w:rPr>
          <w:b w:val="0"/>
          <w:i/>
          <w:color w:val="00B050"/>
          <w:sz w:val="24"/>
        </w:rPr>
        <w:t>Coulomb’s</w:t>
      </w:r>
      <w:r>
        <w:rPr>
          <w:b w:val="0"/>
          <w:i/>
          <w:color w:val="00B050"/>
          <w:sz w:val="24"/>
        </w:rPr>
        <w:t xml:space="preserve">, Gauss’s (Fleisch, pp.1-3) </w:t>
      </w:r>
      <w:r w:rsidRPr="00B370BD">
        <w:rPr>
          <w:b w:val="0"/>
          <w:color w:val="00B050"/>
          <w:sz w:val="24"/>
        </w:rPr>
        <w:t xml:space="preserve">and </w:t>
      </w:r>
      <w:r w:rsidRPr="00B370BD">
        <w:rPr>
          <w:b w:val="0"/>
          <w:i/>
          <w:color w:val="00B050"/>
          <w:sz w:val="24"/>
        </w:rPr>
        <w:t>Universal Gravitation</w:t>
      </w:r>
      <w:r w:rsidRPr="00B370BD">
        <w:rPr>
          <w:b w:val="0"/>
          <w:color w:val="00B050"/>
          <w:sz w:val="24"/>
        </w:rPr>
        <w:t xml:space="preserve"> laws will be </w:t>
      </w:r>
      <w:r w:rsidRPr="002E1FCC">
        <w:rPr>
          <w:b w:val="0"/>
          <w:color w:val="00B050"/>
          <w:sz w:val="24"/>
        </w:rPr>
        <w:t>applied</w:t>
      </w:r>
      <w:r w:rsidRPr="002E1FCC">
        <w:rPr>
          <w:color w:val="00B050"/>
          <w:sz w:val="24"/>
        </w:rPr>
        <w:t xml:space="preserve"> </w:t>
      </w:r>
      <w:r w:rsidRPr="002E1FCC">
        <w:rPr>
          <w:b w:val="0"/>
          <w:color w:val="00B050"/>
          <w:sz w:val="24"/>
        </w:rPr>
        <w:t>(</w:t>
      </w:r>
      <w:r w:rsidRPr="00B370BD">
        <w:rPr>
          <w:rStyle w:val="bibrecord-highlight"/>
          <w:b w:val="0"/>
          <w:bCs w:val="0"/>
          <w:color w:val="00B050"/>
          <w:sz w:val="24"/>
        </w:rPr>
        <w:t>Chabay, and Sherwood, 1995</w:t>
      </w:r>
      <w:r>
        <w:rPr>
          <w:rStyle w:val="bibrecord-highlight"/>
          <w:b w:val="0"/>
          <w:bCs w:val="0"/>
          <w:color w:val="00B050"/>
          <w:sz w:val="24"/>
        </w:rPr>
        <w:t xml:space="preserve">, </w:t>
      </w:r>
      <w:r w:rsidRPr="002E1FCC">
        <w:rPr>
          <w:rStyle w:val="bibrecord-highlight"/>
          <w:b w:val="0"/>
          <w:bCs w:val="0"/>
          <w:color w:val="00B050"/>
          <w:sz w:val="24"/>
        </w:rPr>
        <w:t>14</w:t>
      </w:r>
      <w:r w:rsidRPr="002E1FCC">
        <w:rPr>
          <w:b w:val="0"/>
          <w:color w:val="00B050"/>
          <w:sz w:val="24"/>
        </w:rPr>
        <w:t xml:space="preserve">; </w:t>
      </w:r>
      <w:r>
        <w:rPr>
          <w:b w:val="0"/>
          <w:color w:val="00B050"/>
          <w:sz w:val="24"/>
        </w:rPr>
        <w:t>15.</w:t>
      </w:r>
      <w:r w:rsidRPr="002E1FCC">
        <w:rPr>
          <w:b w:val="0"/>
          <w:color w:val="00B050"/>
          <w:sz w:val="24"/>
        </w:rPr>
        <w:t>) Outside the spheres, the concepts of an electric and gravitation flux passing through a closed surface (a sphere of radius r), and the electric and gravitational forces outside the sphere will be introduced (</w:t>
      </w:r>
      <w:r>
        <w:rPr>
          <w:b w:val="0"/>
          <w:color w:val="00B050"/>
          <w:sz w:val="24"/>
        </w:rPr>
        <w:t>Saeli, and MacIsaac, 2007, pp.104-106.</w:t>
      </w:r>
      <w:r w:rsidRPr="002E1FCC">
        <w:rPr>
          <w:b w:val="0"/>
          <w:color w:val="00B050"/>
          <w:sz w:val="24"/>
        </w:rPr>
        <w:t xml:space="preserve">) </w:t>
      </w:r>
    </w:p>
    <w:p w:rsidR="00EE0E3D" w:rsidRPr="002E1FCC" w:rsidRDefault="00EE0E3D" w:rsidP="00E578F8">
      <w:pPr>
        <w:pStyle w:val="Heading2"/>
        <w:spacing w:before="0" w:beforeAutospacing="0" w:after="0" w:afterAutospacing="0" w:line="480" w:lineRule="auto"/>
        <w:rPr>
          <w:b w:val="0"/>
          <w:bCs w:val="0"/>
          <w:sz w:val="24"/>
        </w:rPr>
      </w:pPr>
    </w:p>
    <w:p w:rsidR="00EE0E3D" w:rsidRDefault="00EE0E3D" w:rsidP="00E578F8">
      <w:pPr>
        <w:numPr>
          <w:ilvl w:val="0"/>
          <w:numId w:val="2"/>
        </w:numPr>
        <w:spacing w:line="480" w:lineRule="auto"/>
        <w:jc w:val="both"/>
        <w:rPr>
          <w:rStyle w:val="bibrecord-highlight"/>
          <w:rFonts w:eastAsia="Batang"/>
          <w:b/>
          <w:bCs/>
          <w:sz w:val="36"/>
          <w:lang w:eastAsia="ko-KR"/>
        </w:rPr>
      </w:pPr>
      <w:r w:rsidRPr="002F3341">
        <w:rPr>
          <w:rStyle w:val="bibrecord-highlight"/>
          <w:color w:val="00B050"/>
        </w:rPr>
        <w:t xml:space="preserve">COULOMB’S LAW </w:t>
      </w:r>
      <w:r>
        <w:rPr>
          <w:rStyle w:val="bibrecord-highlight"/>
          <w:color w:val="00B050"/>
        </w:rPr>
        <w:t xml:space="preserve">AND GAUSS’S LAW </w:t>
      </w:r>
      <w:r w:rsidRPr="002F3341">
        <w:rPr>
          <w:rStyle w:val="bibrecord-highlight"/>
          <w:color w:val="00B050"/>
        </w:rPr>
        <w:t>WITHIN A SPHERICAL CONDUCTING SPHERE</w:t>
      </w:r>
    </w:p>
    <w:p w:rsidR="00EE0E3D" w:rsidRPr="002F3341" w:rsidRDefault="00EE0E3D" w:rsidP="00E578F8">
      <w:pPr>
        <w:spacing w:line="480" w:lineRule="auto"/>
        <w:ind w:left="720"/>
        <w:jc w:val="both"/>
        <w:rPr>
          <w:rStyle w:val="bibrecord-highlight"/>
        </w:rPr>
      </w:pPr>
    </w:p>
    <w:p w:rsidR="00EE0E3D" w:rsidRPr="00B370BD" w:rsidRDefault="00EE0E3D" w:rsidP="00E578F8">
      <w:pPr>
        <w:spacing w:line="480" w:lineRule="auto"/>
        <w:ind w:left="720"/>
        <w:jc w:val="both"/>
        <w:rPr>
          <w:color w:val="00B050"/>
        </w:rPr>
      </w:pPr>
      <w:r w:rsidRPr="002F3341">
        <w:rPr>
          <w:color w:val="00B050"/>
        </w:rPr>
        <w:t xml:space="preserve">When a charge </w:t>
      </w:r>
      <w:r w:rsidRPr="00B370BD">
        <w:rPr>
          <w:color w:val="00B050"/>
        </w:rPr>
        <w:t>is enclosed in a uniform shell as shown in Fig. 1, the net field inside the</w:t>
      </w:r>
    </w:p>
    <w:p w:rsidR="00EE0E3D" w:rsidRPr="002C57A0" w:rsidRDefault="00EE0E3D" w:rsidP="00E578F8">
      <w:pPr>
        <w:pStyle w:val="Heading2"/>
        <w:spacing w:before="0" w:beforeAutospacing="0" w:after="0" w:afterAutospacing="0" w:line="480" w:lineRule="auto"/>
        <w:rPr>
          <w:rStyle w:val="bibrecord-highlight"/>
          <w:b w:val="0"/>
          <w:bCs w:val="0"/>
          <w:sz w:val="24"/>
          <w:lang w:eastAsia="en-US"/>
        </w:rPr>
      </w:pPr>
      <w:r w:rsidRPr="00B370BD">
        <w:rPr>
          <w:b w:val="0"/>
          <w:color w:val="00B050"/>
          <w:sz w:val="24"/>
        </w:rPr>
        <w:t>shell is zero</w:t>
      </w:r>
      <w:r w:rsidRPr="00B370BD">
        <w:rPr>
          <w:b w:val="0"/>
          <w:color w:val="00B050"/>
        </w:rPr>
        <w:t xml:space="preserve"> </w:t>
      </w:r>
      <w:r w:rsidRPr="002C57A0">
        <w:rPr>
          <w:b w:val="0"/>
          <w:color w:val="00B050"/>
          <w:sz w:val="24"/>
        </w:rPr>
        <w:t>(</w:t>
      </w:r>
      <w:r w:rsidRPr="002C57A0">
        <w:rPr>
          <w:rStyle w:val="bibrecord-highlight"/>
          <w:b w:val="0"/>
          <w:bCs w:val="0"/>
          <w:color w:val="00B050"/>
          <w:sz w:val="24"/>
        </w:rPr>
        <w:t>Chabay</w:t>
      </w:r>
      <w:r w:rsidRPr="00B370BD">
        <w:rPr>
          <w:rStyle w:val="bibrecord-highlight"/>
          <w:b w:val="0"/>
          <w:bCs w:val="0"/>
          <w:color w:val="00B050"/>
          <w:sz w:val="24"/>
        </w:rPr>
        <w:t>, and Sherwood, Electric and Magnetic Interactions (1995)</w:t>
      </w:r>
      <w:r>
        <w:rPr>
          <w:rStyle w:val="bibrecord-highlight"/>
          <w:b w:val="0"/>
          <w:bCs w:val="0"/>
          <w:color w:val="00B050"/>
          <w:sz w:val="24"/>
        </w:rPr>
        <w:t xml:space="preserve">, </w:t>
      </w:r>
      <w:r w:rsidRPr="002C57A0">
        <w:rPr>
          <w:b w:val="0"/>
          <w:color w:val="00B050"/>
          <w:sz w:val="24"/>
        </w:rPr>
        <w:t>146)</w:t>
      </w:r>
      <w:r w:rsidRPr="002F3341">
        <w:rPr>
          <w:color w:val="00B050"/>
        </w:rPr>
        <w:t xml:space="preserve"> </w:t>
      </w:r>
      <w:r w:rsidRPr="002C57A0">
        <w:rPr>
          <w:b w:val="0"/>
          <w:color w:val="00B050"/>
          <w:sz w:val="24"/>
        </w:rPr>
        <w:t>This can be argued with the use of Coulomb’s law</w:t>
      </w:r>
      <w:r>
        <w:rPr>
          <w:b w:val="0"/>
          <w:color w:val="00B050"/>
          <w:sz w:val="24"/>
        </w:rPr>
        <w:t xml:space="preserve"> and Gauss’s law</w:t>
      </w:r>
      <w:r w:rsidRPr="002C57A0">
        <w:rPr>
          <w:b w:val="0"/>
          <w:color w:val="00B050"/>
          <w:sz w:val="24"/>
        </w:rPr>
        <w:t xml:space="preserve">. According to Coulomb’s law, the electric force </w:t>
      </w:r>
      <w:r w:rsidRPr="002302E7">
        <w:rPr>
          <w:b w:val="0"/>
          <w:position w:val="-4"/>
          <w:sz w:val="24"/>
          <w:szCs w:val="24"/>
        </w:rPr>
        <w:object w:dxaOrig="261" w:dyaOrig="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5pt" o:ole="">
            <v:imagedata r:id="rId7" r:pict="rId8" o:title=""/>
          </v:shape>
          <o:OLEObject Type="Embed" ProgID="XML.SAXReader.5" ShapeID="_x0000_i1025" DrawAspect="Content" ObjectID="_1176971580" r:id="rId9"/>
        </w:object>
      </w:r>
      <w:r w:rsidRPr="002C57A0">
        <w:rPr>
          <w:b w:val="0"/>
          <w:color w:val="00B050"/>
          <w:sz w:val="24"/>
        </w:rPr>
        <w:t xml:space="preserve">due to charges </w:t>
      </w:r>
      <w:r w:rsidRPr="002302E7">
        <w:rPr>
          <w:b w:val="0"/>
          <w:position w:val="-10"/>
          <w:sz w:val="24"/>
          <w:szCs w:val="24"/>
        </w:rPr>
        <w:object w:dxaOrig="781" w:dyaOrig="341">
          <v:shape id="_x0000_i1026" type="#_x0000_t75" style="width:39pt;height:17pt" o:ole="">
            <v:imagedata r:id="rId10" r:pict="rId11" o:title=""/>
          </v:shape>
          <o:OLEObject Type="Embed" ProgID="XML.SAXReader.5" ShapeID="_x0000_i1026" DrawAspect="Content" ObjectID="_1176971581" r:id="rId12"/>
        </w:object>
      </w:r>
      <w:r w:rsidRPr="002302E7">
        <w:rPr>
          <w:position w:val="-10"/>
          <w:sz w:val="24"/>
        </w:rPr>
        <w:object w:dxaOrig="201" w:dyaOrig="261">
          <v:shape id="_x0000_i1027" type="#_x0000_t75" style="width:10pt;height:13pt" o:ole="">
            <v:imagedata r:id="rId13" r:pict="rId14" o:title=""/>
          </v:shape>
          <o:OLEObject Type="Embed" ProgID="XML.SAXReader.5" ShapeID="_x0000_i1027" DrawAspect="Content" ObjectID="_1176971582" r:id="rId15"/>
        </w:object>
      </w:r>
      <w:r w:rsidRPr="002C57A0">
        <w:rPr>
          <w:b w:val="0"/>
          <w:color w:val="00B050"/>
          <w:sz w:val="24"/>
        </w:rPr>
        <w:t>at a distance</w:t>
      </w:r>
      <w:r w:rsidRPr="002302E7">
        <w:rPr>
          <w:rStyle w:val="bibrecord-highlight"/>
          <w:b w:val="0"/>
          <w:color w:val="00B050"/>
          <w:position w:val="-10"/>
          <w:sz w:val="24"/>
          <w:szCs w:val="24"/>
        </w:rPr>
        <w:object w:dxaOrig="361" w:dyaOrig="321">
          <v:shape id="_x0000_i1028" type="#_x0000_t75" style="width:18pt;height:15pt" o:ole="">
            <v:imagedata r:id="rId16" r:pict="rId17" o:title=""/>
          </v:shape>
          <o:OLEObject Type="Embed" ProgID="XML.SAXReader.5" ShapeID="_x0000_i1028" DrawAspect="Content" ObjectID="_1176971583" r:id="rId18"/>
        </w:object>
      </w:r>
      <w:r w:rsidRPr="002C57A0">
        <w:rPr>
          <w:b w:val="0"/>
          <w:color w:val="00B050"/>
          <w:sz w:val="24"/>
        </w:rPr>
        <w:t xml:space="preserve"> falls off rapidly as</w:t>
      </w:r>
      <w:r w:rsidRPr="002302E7">
        <w:rPr>
          <w:rStyle w:val="bibrecord-highlight"/>
          <w:b w:val="0"/>
          <w:color w:val="00B050"/>
          <w:position w:val="-24"/>
          <w:sz w:val="24"/>
          <w:szCs w:val="24"/>
        </w:rPr>
        <w:object w:dxaOrig="521" w:dyaOrig="621">
          <v:shape id="_x0000_i1029" type="#_x0000_t75" style="width:26pt;height:31pt" o:ole="">
            <v:imagedata r:id="rId19" r:pict="rId20" o:title=""/>
          </v:shape>
          <o:OLEObject Type="Embed" ProgID="XML.SAXReader.5" ShapeID="_x0000_i1029" DrawAspect="Content" ObjectID="_1176971584" r:id="rId21"/>
        </w:object>
      </w:r>
      <w:r>
        <w:rPr>
          <w:rStyle w:val="bibrecord-highlight"/>
          <w:b w:val="0"/>
          <w:color w:val="00B050"/>
          <w:sz w:val="24"/>
        </w:rPr>
        <w:t xml:space="preserve">. The equation for electric force is </w:t>
      </w:r>
      <w:r w:rsidRPr="002C57A0">
        <w:rPr>
          <w:rStyle w:val="bibrecord-highlight"/>
          <w:b w:val="0"/>
          <w:color w:val="00B050"/>
          <w:sz w:val="24"/>
        </w:rPr>
        <w:t xml:space="preserve"> </w:t>
      </w:r>
    </w:p>
    <w:p w:rsidR="00EE0E3D" w:rsidRPr="00B9100F" w:rsidRDefault="00EE0E3D" w:rsidP="00E578F8">
      <w:pPr>
        <w:tabs>
          <w:tab w:val="left" w:pos="2880"/>
          <w:tab w:val="left" w:pos="7200"/>
        </w:tabs>
        <w:spacing w:line="480" w:lineRule="auto"/>
        <w:ind w:left="2160" w:firstLine="720"/>
        <w:jc w:val="both"/>
        <w:rPr>
          <w:rStyle w:val="bibrecord-highlight"/>
          <w:rFonts w:eastAsia="Batang"/>
          <w:b/>
          <w:bCs/>
          <w:sz w:val="36"/>
          <w:lang w:eastAsia="ko-KR"/>
        </w:rPr>
      </w:pPr>
      <w:r w:rsidRPr="002302E7">
        <w:rPr>
          <w:rStyle w:val="bibrecord-highlight"/>
          <w:b/>
          <w:color w:val="00B050"/>
          <w:position w:val="-30"/>
        </w:rPr>
        <w:object w:dxaOrig="1661" w:dyaOrig="701">
          <v:shape id="_x0000_i1030" type="#_x0000_t75" style="width:82pt;height:35pt" o:ole="">
            <v:imagedata r:id="rId22" r:pict="rId23" o:title=""/>
          </v:shape>
          <o:OLEObject Type="Embed" ProgID="XML.SAXReader.5" ShapeID="_x0000_i1030" DrawAspect="Content" ObjectID="_1176971585" r:id="rId24"/>
        </w:object>
      </w:r>
      <w:r>
        <w:rPr>
          <w:rStyle w:val="bibrecord-highlight"/>
          <w:b/>
          <w:color w:val="00B050"/>
        </w:rPr>
        <w:tab/>
        <w:t>(1)</w:t>
      </w:r>
    </w:p>
    <w:p w:rsidR="00EE0E3D" w:rsidRPr="00C16F26" w:rsidRDefault="00EE0E3D" w:rsidP="00E578F8">
      <w:pPr>
        <w:pStyle w:val="Heading2"/>
        <w:tabs>
          <w:tab w:val="left" w:pos="2880"/>
        </w:tabs>
        <w:spacing w:line="480" w:lineRule="auto"/>
        <w:rPr>
          <w:rStyle w:val="bibrecord-highlight"/>
          <w:b w:val="0"/>
          <w:bCs w:val="0"/>
          <w:sz w:val="24"/>
          <w:lang w:eastAsia="en-US"/>
        </w:rPr>
      </w:pPr>
      <w:r>
        <w:rPr>
          <w:rStyle w:val="bibrecord-highlight"/>
          <w:b w:val="0"/>
          <w:color w:val="00B050"/>
          <w:sz w:val="24"/>
        </w:rPr>
        <w:t xml:space="preserve">where, </w:t>
      </w:r>
      <w:r w:rsidRPr="002302E7">
        <w:rPr>
          <w:b w:val="0"/>
          <w:color w:val="00B050"/>
          <w:position w:val="-6"/>
          <w:sz w:val="24"/>
        </w:rPr>
        <w:object w:dxaOrig="221" w:dyaOrig="281">
          <v:shape id="_x0000_i1031" type="#_x0000_t75" style="width:12pt;height:14pt" o:ole="">
            <v:imagedata r:id="rId25" r:pict="rId26" o:title=""/>
          </v:shape>
          <o:OLEObject Type="Embed" ProgID="XML.SAXReader.5" ShapeID="_x0000_i1031" DrawAspect="Content" ObjectID="_1176971586" r:id="rId27"/>
        </w:object>
      </w:r>
      <w:r>
        <w:rPr>
          <w:b w:val="0"/>
          <w:color w:val="00B050"/>
          <w:sz w:val="24"/>
        </w:rPr>
        <w:t xml:space="preserve">is the distance in meters between the charges, </w:t>
      </w:r>
      <w:r w:rsidRPr="002302E7">
        <w:rPr>
          <w:b w:val="0"/>
          <w:color w:val="00B050"/>
          <w:position w:val="-6"/>
          <w:sz w:val="24"/>
        </w:rPr>
        <w:object w:dxaOrig="221" w:dyaOrig="341">
          <v:shape id="_x0000_i1032" type="#_x0000_t75" style="width:12pt;height:17pt" o:ole="">
            <v:imagedata r:id="rId28" r:pict="rId29" o:title=""/>
          </v:shape>
          <o:OLEObject Type="Embed" ProgID="XML.SAXReader.5" ShapeID="_x0000_i1032" DrawAspect="Content" ObjectID="_1176971587" r:id="rId30"/>
        </w:object>
      </w:r>
      <w:r>
        <w:rPr>
          <w:b w:val="0"/>
          <w:color w:val="00B050"/>
          <w:sz w:val="24"/>
        </w:rPr>
        <w:t xml:space="preserve">is the unit vector and </w:t>
      </w:r>
      <w:r w:rsidRPr="002302E7">
        <w:rPr>
          <w:rStyle w:val="bibrecord-highlight"/>
          <w:b w:val="0"/>
          <w:color w:val="00B050"/>
          <w:position w:val="-12"/>
          <w:sz w:val="24"/>
          <w:szCs w:val="24"/>
        </w:rPr>
        <w:object w:dxaOrig="341" w:dyaOrig="361">
          <v:shape id="_x0000_i1033" type="#_x0000_t75" style="width:17pt;height:18pt" o:ole="">
            <v:imagedata r:id="rId31" r:pict="rId32" o:title=""/>
          </v:shape>
          <o:OLEObject Type="Embed" ProgID="XML.SAXReader.5" ShapeID="_x0000_i1033" DrawAspect="Content" ObjectID="_1176971588" r:id="rId33"/>
        </w:object>
      </w:r>
      <w:r>
        <w:rPr>
          <w:rStyle w:val="bibrecord-highlight"/>
          <w:b w:val="0"/>
          <w:color w:val="00B050"/>
          <w:sz w:val="24"/>
        </w:rPr>
        <w:t xml:space="preserve">is the </w:t>
      </w:r>
      <w:r w:rsidRPr="00C16F26">
        <w:rPr>
          <w:rStyle w:val="bibrecord-highlight"/>
          <w:b w:val="0"/>
          <w:color w:val="00B050"/>
          <w:sz w:val="24"/>
        </w:rPr>
        <w:t>permittivity of free space. In SI units</w:t>
      </w:r>
      <w:r w:rsidRPr="002302E7">
        <w:rPr>
          <w:rStyle w:val="bibrecord-highlight"/>
          <w:b w:val="0"/>
          <w:color w:val="00B050"/>
          <w:position w:val="-12"/>
          <w:sz w:val="24"/>
          <w:szCs w:val="24"/>
        </w:rPr>
        <w:object w:dxaOrig="341" w:dyaOrig="361">
          <v:shape id="_x0000_i1034" type="#_x0000_t75" style="width:17pt;height:18pt" o:ole="">
            <v:imagedata r:id="rId34" r:pict="rId35" o:title=""/>
          </v:shape>
          <o:OLEObject Type="Embed" ProgID="XML.SAXReader.5" ShapeID="_x0000_i1034" DrawAspect="Content" ObjectID="_1176971589" r:id="rId36"/>
        </w:object>
      </w:r>
      <w:r w:rsidRPr="00C16F26">
        <w:rPr>
          <w:rStyle w:val="bibrecord-highlight"/>
          <w:b w:val="0"/>
          <w:color w:val="00B050"/>
          <w:sz w:val="24"/>
        </w:rPr>
        <w:t>is equal to 8.85</w:t>
      </w:r>
      <w:r>
        <w:rPr>
          <w:rStyle w:val="bibrecord-highlight"/>
          <w:b w:val="0"/>
          <w:color w:val="00B050"/>
          <w:sz w:val="24"/>
        </w:rPr>
        <w:t>42</w:t>
      </w:r>
      <w:r w:rsidRPr="00C16F26">
        <w:rPr>
          <w:rStyle w:val="bibrecord-highlight"/>
          <w:b w:val="0"/>
          <w:color w:val="00B050"/>
          <w:sz w:val="24"/>
        </w:rPr>
        <w:t xml:space="preserve"> x 10</w:t>
      </w:r>
      <w:r w:rsidRPr="00C16F26">
        <w:rPr>
          <w:rStyle w:val="bibrecord-highlight"/>
          <w:b w:val="0"/>
          <w:color w:val="00B050"/>
          <w:sz w:val="24"/>
          <w:vertAlign w:val="superscript"/>
        </w:rPr>
        <w:t>-12</w:t>
      </w:r>
      <w:r w:rsidRPr="00C16F26">
        <w:rPr>
          <w:rStyle w:val="bibrecord-highlight"/>
          <w:b w:val="0"/>
          <w:color w:val="00B050"/>
          <w:sz w:val="24"/>
        </w:rPr>
        <w:t xml:space="preserve"> C</w:t>
      </w:r>
      <w:r w:rsidRPr="00C16F26">
        <w:rPr>
          <w:rStyle w:val="bibrecord-highlight"/>
          <w:b w:val="0"/>
          <w:color w:val="00B050"/>
          <w:sz w:val="24"/>
          <w:vertAlign w:val="superscript"/>
        </w:rPr>
        <w:t>2</w:t>
      </w:r>
      <w:r w:rsidRPr="00C16F26">
        <w:rPr>
          <w:rStyle w:val="bibrecord-highlight"/>
          <w:b w:val="0"/>
          <w:color w:val="00B050"/>
          <w:sz w:val="24"/>
        </w:rPr>
        <w:t>N</w:t>
      </w:r>
      <w:r w:rsidRPr="00C16F26">
        <w:rPr>
          <w:rStyle w:val="bibrecord-highlight"/>
          <w:b w:val="0"/>
          <w:color w:val="00B050"/>
          <w:sz w:val="24"/>
          <w:vertAlign w:val="superscript"/>
        </w:rPr>
        <w:t>-1</w:t>
      </w:r>
      <w:r w:rsidRPr="00C16F26">
        <w:rPr>
          <w:rStyle w:val="bibrecord-highlight"/>
          <w:b w:val="0"/>
          <w:color w:val="00B050"/>
          <w:sz w:val="24"/>
        </w:rPr>
        <w:t>.m</w:t>
      </w:r>
      <w:r w:rsidRPr="00C16F26">
        <w:rPr>
          <w:rStyle w:val="bibrecord-highlight"/>
          <w:b w:val="0"/>
          <w:color w:val="00B050"/>
          <w:sz w:val="24"/>
          <w:vertAlign w:val="superscript"/>
        </w:rPr>
        <w:t>-2</w:t>
      </w:r>
      <w:r>
        <w:rPr>
          <w:rStyle w:val="bibrecord-highlight"/>
          <w:b w:val="0"/>
          <w:color w:val="00B050"/>
          <w:sz w:val="24"/>
          <w:vertAlign w:val="superscript"/>
        </w:rPr>
        <w:t xml:space="preserve"> </w:t>
      </w:r>
      <w:r>
        <w:rPr>
          <w:rStyle w:val="bibrecord-highlight"/>
          <w:b w:val="0"/>
          <w:color w:val="00B050"/>
          <w:sz w:val="24"/>
        </w:rPr>
        <w:t>(McQuarrie, 2002.)</w:t>
      </w:r>
    </w:p>
    <w:p w:rsidR="00EE0E3D" w:rsidRDefault="00EE0E3D" w:rsidP="00E578F8">
      <w:pPr>
        <w:spacing w:line="480" w:lineRule="auto"/>
        <w:ind w:firstLine="720"/>
        <w:jc w:val="both"/>
        <w:rPr>
          <w:rStyle w:val="bibrecord-highlight"/>
          <w:rFonts w:eastAsia="Batang"/>
          <w:b/>
          <w:bCs/>
          <w:sz w:val="36"/>
          <w:lang w:eastAsia="ko-KR"/>
        </w:rPr>
      </w:pPr>
      <w:r w:rsidRPr="00B9100F">
        <w:rPr>
          <w:color w:val="00B050"/>
        </w:rPr>
        <w:t xml:space="preserve">Consider an enclosed point charge B near the inside surface of </w:t>
      </w:r>
      <w:r>
        <w:rPr>
          <w:color w:val="00B050"/>
        </w:rPr>
        <w:t xml:space="preserve">a charged hollow sphere </w:t>
      </w:r>
      <w:r w:rsidRPr="00B9100F">
        <w:rPr>
          <w:color w:val="00B050"/>
        </w:rPr>
        <w:t xml:space="preserve">(see Fig. 1.) Imagine that the point charge is so small that it does not alter the distribution of charge placed on the outside of the sphere itself. </w:t>
      </w:r>
      <w:r w:rsidRPr="00B9100F">
        <w:rPr>
          <w:rStyle w:val="bibrecord-highlight"/>
          <w:color w:val="00B050"/>
        </w:rPr>
        <w:t>The charges to the upper left of the location B on the surface are closer to B.</w:t>
      </w:r>
      <w:r>
        <w:rPr>
          <w:rStyle w:val="bibrecord-highlight"/>
          <w:color w:val="00B050"/>
        </w:rPr>
        <w:t xml:space="preserve"> </w:t>
      </w:r>
      <w:r w:rsidRPr="00A32348">
        <w:rPr>
          <w:rStyle w:val="bibrecord-highlight"/>
          <w:color w:val="00B050"/>
        </w:rPr>
        <w:t>Therefore, each exerts a greater force to pull the charge towards the surface. However, there are many more charges farther away from B and this result in</w:t>
      </w:r>
      <w:r w:rsidRPr="002302E7">
        <w:rPr>
          <w:rStyle w:val="bibrecord-highlight"/>
          <w:color w:val="00B050"/>
          <w:position w:val="-10"/>
        </w:rPr>
        <w:object w:dxaOrig="280" w:dyaOrig="379">
          <v:shape id="_x0000_i1035" type="#_x0000_t75" style="width:14pt;height:18pt" o:ole="">
            <v:imagedata r:id="rId37" r:pict="rId38" o:title=""/>
          </v:shape>
          <o:OLEObject Type="Embed" ProgID="XML.SAXReader.5" ShapeID="_x0000_i1035" DrawAspect="Content" ObjectID="_1176971590" r:id="rId39"/>
        </w:object>
      </w:r>
      <w:r w:rsidRPr="00A32348">
        <w:rPr>
          <w:rStyle w:val="bibrecord-highlight"/>
          <w:color w:val="00B050"/>
        </w:rPr>
        <w:t>pointing to the right and downwards towards the surface</w:t>
      </w:r>
      <w:r w:rsidRPr="00603C57">
        <w:rPr>
          <w:rStyle w:val="bibrecord-highlight"/>
          <w:color w:val="00B050"/>
        </w:rPr>
        <w:t>.</w:t>
      </w:r>
    </w:p>
    <w:p w:rsidR="00EE0E3D" w:rsidRDefault="00EE0E3D" w:rsidP="00E578F8">
      <w:pPr>
        <w:spacing w:line="480" w:lineRule="auto"/>
        <w:ind w:firstLine="720"/>
        <w:jc w:val="center"/>
        <w:rPr>
          <w:rStyle w:val="bibrecord-highlight"/>
        </w:rPr>
      </w:pPr>
      <w:r w:rsidRPr="002302E7">
        <w:rPr>
          <w:rStyle w:val="bibrecord-highlight"/>
          <w:noProof/>
          <w:color w:val="00B050"/>
        </w:rPr>
        <w:pict>
          <v:shape id="Picture 1" o:spid="_x0000_i1036" type="#_x0000_t75" alt="p146A" style="width:159pt;height:169pt;visibility:visible">
            <v:imagedata r:id="rId40" o:title=""/>
            <v:textbox style="mso-rotate-with-shape:t"/>
          </v:shape>
        </w:pict>
      </w:r>
    </w:p>
    <w:p w:rsidR="00EE0E3D" w:rsidRPr="00511883" w:rsidRDefault="00EE0E3D" w:rsidP="00E578F8">
      <w:pPr>
        <w:spacing w:line="480" w:lineRule="auto"/>
        <w:jc w:val="center"/>
        <w:rPr>
          <w:rStyle w:val="bibrecord-highlight"/>
        </w:rPr>
      </w:pPr>
      <w:r>
        <w:rPr>
          <w:color w:val="FF0000"/>
        </w:rPr>
        <w:t>Fig. 1</w:t>
      </w:r>
    </w:p>
    <w:p w:rsidR="00EE0E3D" w:rsidRPr="003A0FF2" w:rsidRDefault="00EE0E3D" w:rsidP="00E578F8">
      <w:pPr>
        <w:spacing w:line="480" w:lineRule="auto"/>
        <w:jc w:val="both"/>
        <w:rPr>
          <w:b/>
          <w:color w:val="00B050"/>
        </w:rPr>
      </w:pPr>
      <w:r w:rsidRPr="0096323B">
        <w:rPr>
          <w:rStyle w:val="bibrecord-highlight"/>
          <w:i/>
          <w:color w:val="00B050"/>
        </w:rPr>
        <w:t>Gauss’s</w:t>
      </w:r>
      <w:r w:rsidRPr="0096323B">
        <w:rPr>
          <w:rStyle w:val="bibrecord-highlight"/>
          <w:color w:val="00B050"/>
        </w:rPr>
        <w:t xml:space="preserve"> </w:t>
      </w:r>
      <w:r w:rsidRPr="0096323B">
        <w:rPr>
          <w:rStyle w:val="bibrecord-highlight"/>
          <w:i/>
          <w:color w:val="00B050"/>
        </w:rPr>
        <w:t>law</w:t>
      </w:r>
      <w:r w:rsidRPr="0096323B">
        <w:rPr>
          <w:rStyle w:val="bibrecord-highlight"/>
          <w:color w:val="00B050"/>
        </w:rPr>
        <w:t xml:space="preserve"> for electric fields relates the spatial behavior of the </w:t>
      </w:r>
      <w:r w:rsidRPr="0096323B">
        <w:rPr>
          <w:rStyle w:val="bibrecord-highlight"/>
          <w:i/>
          <w:color w:val="00B050"/>
        </w:rPr>
        <w:t>electrostatic field</w:t>
      </w:r>
      <w:r w:rsidRPr="0096323B">
        <w:rPr>
          <w:rStyle w:val="bibrecord-highlight"/>
          <w:color w:val="00B050"/>
        </w:rPr>
        <w:t xml:space="preserve"> with the charge distribution that produces it</w:t>
      </w:r>
      <w:r>
        <w:rPr>
          <w:rStyle w:val="bibrecord-highlight"/>
          <w:color w:val="00B050"/>
        </w:rPr>
        <w:t xml:space="preserve"> and </w:t>
      </w:r>
      <w:r w:rsidRPr="0096323B">
        <w:rPr>
          <w:rStyle w:val="bibrecord-highlight"/>
          <w:color w:val="00B050"/>
        </w:rPr>
        <w:t xml:space="preserve">relates patterns of electric field over a closed </w:t>
      </w:r>
      <w:r w:rsidRPr="0096323B">
        <w:rPr>
          <w:rStyle w:val="bibrecord-highlight"/>
          <w:i/>
          <w:color w:val="00B050"/>
        </w:rPr>
        <w:t>Gaussian surface</w:t>
      </w:r>
      <w:r w:rsidRPr="0096323B">
        <w:rPr>
          <w:rStyle w:val="bibrecord-highlight"/>
          <w:color w:val="00B050"/>
        </w:rPr>
        <w:t xml:space="preserve"> to the amount of charge inside the closed surface.</w:t>
      </w:r>
      <w:r>
        <w:rPr>
          <w:rStyle w:val="bibrecord-highlight"/>
          <w:b/>
          <w:color w:val="00B050"/>
        </w:rPr>
        <w:t xml:space="preserve"> </w:t>
      </w:r>
      <w:r w:rsidRPr="00C16F26">
        <w:rPr>
          <w:color w:val="00B050"/>
        </w:rPr>
        <w:t xml:space="preserve">According to </w:t>
      </w:r>
      <w:r w:rsidRPr="00C16F26">
        <w:rPr>
          <w:i/>
          <w:color w:val="00B050"/>
        </w:rPr>
        <w:t>Gauss’s law</w:t>
      </w:r>
      <w:r w:rsidRPr="00C16F26">
        <w:rPr>
          <w:color w:val="00B050"/>
        </w:rPr>
        <w:t xml:space="preserve">, electric charge produces an electric field, and the flux of that field passing through any closed surface is proportional to the total charge contained within that surface. The integral form taken from Maxwell’s equations </w:t>
      </w:r>
      <w:r>
        <w:rPr>
          <w:color w:val="00B050"/>
        </w:rPr>
        <w:t>(</w:t>
      </w:r>
      <w:r w:rsidRPr="000C60A7">
        <w:rPr>
          <w:rStyle w:val="bibrecord-highlight"/>
          <w:bCs/>
          <w:color w:val="00B050"/>
        </w:rPr>
        <w:t>Fleisch, D</w:t>
      </w:r>
      <w:r w:rsidRPr="000C60A7">
        <w:rPr>
          <w:color w:val="00B050"/>
        </w:rPr>
        <w:t>.,</w:t>
      </w:r>
      <w:r>
        <w:rPr>
          <w:color w:val="00B050"/>
        </w:rPr>
        <w:t xml:space="preserve"> 2008, P) </w:t>
      </w:r>
      <w:r w:rsidRPr="00C16F26">
        <w:rPr>
          <w:color w:val="00B050"/>
        </w:rPr>
        <w:t xml:space="preserve">is given in eq. 3 below, </w:t>
      </w:r>
    </w:p>
    <w:p w:rsidR="00EE0E3D" w:rsidRPr="00C16F26" w:rsidRDefault="00EE0E3D" w:rsidP="00E578F8">
      <w:pPr>
        <w:spacing w:line="480" w:lineRule="auto"/>
        <w:jc w:val="both"/>
        <w:rPr>
          <w:color w:val="00B050"/>
        </w:rPr>
      </w:pPr>
      <w:r w:rsidRPr="00C16F26">
        <w:rPr>
          <w:color w:val="00B050"/>
        </w:rPr>
        <w:tab/>
      </w:r>
      <w:r w:rsidRPr="00C16F26">
        <w:rPr>
          <w:color w:val="00B050"/>
        </w:rPr>
        <w:tab/>
      </w:r>
      <w:r w:rsidRPr="00C16F26">
        <w:rPr>
          <w:color w:val="00B050"/>
        </w:rPr>
        <w:tab/>
      </w:r>
      <w:r w:rsidRPr="00C16F26">
        <w:rPr>
          <w:color w:val="00B050"/>
        </w:rPr>
        <w:tab/>
      </w:r>
      <w:r w:rsidRPr="002302E7">
        <w:rPr>
          <w:rStyle w:val="bibrecord-highlight"/>
          <w:b/>
          <w:color w:val="00B050"/>
          <w:position w:val="-30"/>
        </w:rPr>
        <w:object w:dxaOrig="2062" w:dyaOrig="701">
          <v:shape id="_x0000_i1037" type="#_x0000_t75" style="width:102pt;height:35pt" o:ole="">
            <v:imagedata r:id="rId41" r:pict="rId42" o:title=""/>
          </v:shape>
          <o:OLEObject Type="Embed" ProgID="XML.SAXReader.5" ShapeID="_x0000_i1037" DrawAspect="Content" ObjectID="_1176971591" r:id="rId43"/>
        </w:object>
      </w:r>
      <w:r w:rsidRPr="00C16F26">
        <w:rPr>
          <w:rStyle w:val="bibrecord-highlight"/>
          <w:b/>
          <w:color w:val="00B050"/>
        </w:rPr>
        <w:tab/>
      </w:r>
      <w:r w:rsidRPr="00C16F26">
        <w:rPr>
          <w:rStyle w:val="bibrecord-highlight"/>
          <w:b/>
          <w:color w:val="00B050"/>
        </w:rPr>
        <w:tab/>
      </w:r>
      <w:r w:rsidRPr="00C16F26">
        <w:rPr>
          <w:rStyle w:val="bibrecord-highlight"/>
          <w:b/>
          <w:color w:val="00B050"/>
        </w:rPr>
        <w:tab/>
      </w:r>
      <w:r w:rsidRPr="00C16F26">
        <w:rPr>
          <w:rStyle w:val="bibrecord-highlight"/>
          <w:b/>
          <w:color w:val="00B050"/>
        </w:rPr>
        <w:tab/>
        <w:t>(3)</w:t>
      </w:r>
    </w:p>
    <w:p w:rsidR="00EE0E3D" w:rsidRDefault="00EE0E3D" w:rsidP="00E578F8">
      <w:pPr>
        <w:pStyle w:val="Heading2"/>
        <w:tabs>
          <w:tab w:val="left" w:pos="2880"/>
        </w:tabs>
        <w:spacing w:line="480" w:lineRule="auto"/>
        <w:rPr>
          <w:rStyle w:val="bibrecord-highlight"/>
          <w:b w:val="0"/>
          <w:bCs w:val="0"/>
          <w:sz w:val="24"/>
          <w:lang w:eastAsia="en-US"/>
        </w:rPr>
      </w:pPr>
      <w:r w:rsidRPr="003A0FF2">
        <w:rPr>
          <w:b w:val="0"/>
          <w:color w:val="00B050"/>
          <w:sz w:val="24"/>
        </w:rPr>
        <w:t xml:space="preserve">where </w:t>
      </w:r>
      <w:r w:rsidRPr="002302E7">
        <w:rPr>
          <w:b w:val="0"/>
          <w:position w:val="-4"/>
          <w:sz w:val="24"/>
          <w:szCs w:val="24"/>
        </w:rPr>
        <w:object w:dxaOrig="241" w:dyaOrig="320">
          <v:shape id="_x0000_i1038" type="#_x0000_t75" style="width:11pt;height:15pt" o:ole="">
            <v:imagedata r:id="rId44" r:pict="rId45" o:title=""/>
          </v:shape>
          <o:OLEObject Type="Embed" ProgID="XML.SAXReader.5" ShapeID="_x0000_i1038" DrawAspect="Content" ObjectID="_1176971592" r:id="rId46"/>
        </w:object>
      </w:r>
      <w:r w:rsidRPr="003A0FF2">
        <w:rPr>
          <w:b w:val="0"/>
          <w:color w:val="00B050"/>
          <w:sz w:val="24"/>
        </w:rPr>
        <w:t>is th</w:t>
      </w:r>
      <w:r>
        <w:rPr>
          <w:b w:val="0"/>
          <w:color w:val="00B050"/>
          <w:sz w:val="24"/>
        </w:rPr>
        <w:t xml:space="preserve">e electric field, </w:t>
      </w:r>
      <w:r w:rsidRPr="002302E7">
        <w:rPr>
          <w:b w:val="0"/>
          <w:color w:val="00B050"/>
          <w:position w:val="-6"/>
          <w:sz w:val="24"/>
          <w:szCs w:val="24"/>
        </w:rPr>
        <w:object w:dxaOrig="201" w:dyaOrig="281">
          <v:shape id="_x0000_i1039" type="#_x0000_t75" style="width:10pt;height:14pt" o:ole="">
            <v:imagedata r:id="rId47" r:pict="rId48" o:title=""/>
          </v:shape>
          <o:OLEObject Type="Embed" ProgID="XML.SAXReader.5" ShapeID="_x0000_i1039" DrawAspect="Content" ObjectID="_1176971593" r:id="rId49"/>
        </w:object>
      </w:r>
      <w:r w:rsidRPr="003A0FF2">
        <w:rPr>
          <w:b w:val="0"/>
          <w:color w:val="00B050"/>
          <w:sz w:val="24"/>
        </w:rPr>
        <w:t xml:space="preserve">is the unit vector (outward) normal to the surface, and </w:t>
      </w:r>
      <w:r w:rsidRPr="002302E7">
        <w:rPr>
          <w:b w:val="0"/>
          <w:color w:val="00B050"/>
          <w:position w:val="-12"/>
          <w:sz w:val="24"/>
          <w:szCs w:val="24"/>
        </w:rPr>
        <w:object w:dxaOrig="721" w:dyaOrig="361">
          <v:shape id="_x0000_i1040" type="#_x0000_t75" style="width:36pt;height:18pt" o:ole="">
            <v:imagedata r:id="rId50" r:pict="rId51" o:title=""/>
          </v:shape>
          <o:OLEObject Type="Embed" ProgID="XML.SAXReader.5" ShapeID="_x0000_i1040" DrawAspect="Content" ObjectID="_1176971594" r:id="rId52"/>
        </w:object>
      </w:r>
      <w:r w:rsidRPr="003A0FF2">
        <w:rPr>
          <w:b w:val="0"/>
          <w:color w:val="00B050"/>
          <w:sz w:val="24"/>
        </w:rPr>
        <w:t xml:space="preserve"> is the charge in coulombs.</w:t>
      </w:r>
      <w:r>
        <w:rPr>
          <w:b w:val="0"/>
          <w:color w:val="00B050"/>
          <w:sz w:val="24"/>
        </w:rPr>
        <w:t xml:space="preserve"> </w:t>
      </w:r>
      <w:r w:rsidRPr="00C16F26">
        <w:rPr>
          <w:rStyle w:val="bibrecord-highlight"/>
          <w:b w:val="0"/>
          <w:color w:val="00B050"/>
          <w:sz w:val="24"/>
        </w:rPr>
        <w:t>The left side of equation 3 is electric flux that can be thought of as the number of electric field lines passing through a closed surface. The right side of the equation is the total amount of charge contained within that surface divided by the permittivity of free space</w:t>
      </w:r>
      <w:r w:rsidRPr="002302E7">
        <w:rPr>
          <w:rStyle w:val="bibrecord-highlight"/>
          <w:b w:val="0"/>
          <w:color w:val="00B050"/>
          <w:position w:val="-12"/>
          <w:sz w:val="24"/>
          <w:szCs w:val="24"/>
        </w:rPr>
        <w:object w:dxaOrig="341" w:dyaOrig="361">
          <v:shape id="_x0000_i1041" type="#_x0000_t75" style="width:17pt;height:18pt" o:ole="">
            <v:imagedata r:id="rId53" r:pict="rId54" o:title=""/>
          </v:shape>
          <o:OLEObject Type="Embed" ProgID="XML.SAXReader.5" ShapeID="_x0000_i1041" DrawAspect="Content" ObjectID="_1176971595" r:id="rId55"/>
        </w:object>
      </w:r>
      <w:r w:rsidRPr="00C16F26">
        <w:rPr>
          <w:rStyle w:val="bibrecord-highlight"/>
          <w:b w:val="0"/>
          <w:color w:val="00B050"/>
          <w:sz w:val="24"/>
        </w:rPr>
        <w:t>.</w:t>
      </w:r>
      <w:r>
        <w:rPr>
          <w:rStyle w:val="bibrecord-highlight"/>
          <w:b w:val="0"/>
          <w:color w:val="00B050"/>
          <w:sz w:val="24"/>
        </w:rPr>
        <w:t xml:space="preserve"> </w:t>
      </w:r>
    </w:p>
    <w:p w:rsidR="00EE0E3D" w:rsidRPr="008436C9" w:rsidRDefault="00EE0E3D" w:rsidP="00E578F8">
      <w:pPr>
        <w:pStyle w:val="Heading2"/>
        <w:tabs>
          <w:tab w:val="left" w:pos="2880"/>
        </w:tabs>
        <w:spacing w:line="480" w:lineRule="auto"/>
        <w:rPr>
          <w:rStyle w:val="bibrecord-highlight"/>
        </w:rPr>
      </w:pPr>
      <w:r w:rsidRPr="008436C9">
        <w:rPr>
          <w:rStyle w:val="bibrecord-highlight"/>
          <w:b w:val="0"/>
          <w:color w:val="00B050"/>
          <w:sz w:val="24"/>
        </w:rPr>
        <w:t>Gauss’s law is completely equivalent to Coulomb’s law. The</w:t>
      </w:r>
      <w:r w:rsidRPr="002302E7">
        <w:rPr>
          <w:b w:val="0"/>
          <w:color w:val="00B050"/>
          <w:position w:val="-4"/>
          <w:sz w:val="24"/>
          <w:szCs w:val="24"/>
        </w:rPr>
        <w:object w:dxaOrig="241" w:dyaOrig="320">
          <v:shape id="_x0000_i1042" type="#_x0000_t75" style="width:12pt;height:16pt" o:ole="">
            <v:imagedata r:id="rId56" r:pict="rId57" o:title=""/>
          </v:shape>
          <o:OLEObject Type="Embed" ProgID="XML.SAXReader.5" ShapeID="_x0000_i1042" DrawAspect="Content" ObjectID="_1176971596" r:id="rId58"/>
        </w:object>
      </w:r>
      <w:r w:rsidRPr="008436C9">
        <w:rPr>
          <w:b w:val="0"/>
          <w:color w:val="00B050"/>
          <w:sz w:val="24"/>
        </w:rPr>
        <w:t xml:space="preserve">in Gauss’s law represents the total electric field at each point on the surface. </w:t>
      </w:r>
      <w:r w:rsidRPr="008436C9">
        <w:rPr>
          <w:rStyle w:val="bibrecord-highlight"/>
          <w:b w:val="0"/>
          <w:color w:val="00B050"/>
          <w:sz w:val="24"/>
        </w:rPr>
        <w:t xml:space="preserve">The magnitude of electric field at all locations on the surface is given by Coulomb’s law. The electric field is not absorbed by space and can come out from a positive charge and end at a negative charge. This is analogous to flow of water from a sink to a drain. The charge is conserved and not lost on the way!! </w:t>
      </w:r>
    </w:p>
    <w:p w:rsidR="00EE0E3D" w:rsidRPr="003554BD" w:rsidRDefault="00EE0E3D" w:rsidP="00E578F8">
      <w:pPr>
        <w:pStyle w:val="Heading2"/>
        <w:numPr>
          <w:ilvl w:val="0"/>
          <w:numId w:val="2"/>
        </w:numPr>
        <w:spacing w:line="480" w:lineRule="auto"/>
        <w:rPr>
          <w:rStyle w:val="bibrecord-highlight"/>
        </w:rPr>
      </w:pPr>
      <w:r w:rsidRPr="003554BD">
        <w:rPr>
          <w:rStyle w:val="bibrecord-highlight"/>
          <w:b w:val="0"/>
          <w:color w:val="00B050"/>
          <w:sz w:val="24"/>
        </w:rPr>
        <w:t xml:space="preserve">GRAVITATIONAL FIELD </w:t>
      </w:r>
    </w:p>
    <w:p w:rsidR="00EE0E3D" w:rsidRPr="00117B81" w:rsidRDefault="00EE0E3D" w:rsidP="00E578F8">
      <w:pPr>
        <w:pStyle w:val="Heading2"/>
        <w:spacing w:line="480" w:lineRule="auto"/>
        <w:ind w:left="1440" w:firstLine="720"/>
        <w:rPr>
          <w:rStyle w:val="bibrecord-highlight"/>
        </w:rPr>
      </w:pPr>
      <w:r>
        <w:rPr>
          <w:noProof/>
          <w:lang w:eastAsia="en-US"/>
        </w:rPr>
        <w:pict>
          <v:shapetype id="_x0000_t32" coordsize="21600,21600" o:spt="32" o:oned="t" path="m0,0l21600,21600e" filled="f">
            <v:path arrowok="t" fillok="f" o:connecttype="none"/>
            <o:lock v:ext="edit" shapetype="t"/>
          </v:shapetype>
          <v:shape id="_x0000_s1026" type="#_x0000_t32" style="position:absolute;left:0;text-align:left;margin-left:193.5pt;margin-top:29pt;width:6.75pt;height:24pt;flip:y;z-index:251661824" o:connectortype="straight">
            <v:stroke endarrow="block"/>
          </v:shape>
        </w:pict>
      </w:r>
      <w:r>
        <w:rPr>
          <w:noProof/>
          <w:lang w:eastAsia="en-US"/>
        </w:rPr>
        <w:pict>
          <v:shape id="_x0000_s1027" type="#_x0000_t32" style="position:absolute;left:0;text-align:left;margin-left:183pt;margin-top:24.5pt;width:10.5pt;height:28.5pt;flip:x y;z-index:251660800" o:connectortype="straight">
            <v:stroke endarrow="block"/>
          </v:shape>
        </w:pict>
      </w:r>
      <w:r>
        <w:rPr>
          <w:noProof/>
          <w:lang w:eastAsia="en-US"/>
        </w:rPr>
        <w:pict>
          <v:shape id="_x0000_s1028" type="#_x0000_t32" style="position:absolute;left:0;text-align:left;margin-left:160.5pt;margin-top:37.25pt;width:33pt;height:15.75pt;flip:x y;z-index:251659776" o:connectortype="straight">
            <v:stroke endarrow="block"/>
          </v:shape>
        </w:pict>
      </w:r>
      <w:r>
        <w:rPr>
          <w:noProof/>
          <w:lang w:eastAsia="en-US"/>
        </w:rPr>
        <w:pict>
          <v:shape id="_x0000_s1029" type="#_x0000_t32" style="position:absolute;left:0;text-align:left;margin-left:196.5pt;margin-top:53pt;width:28.5pt;height:11.25pt;z-index:251658752" o:connectortype="straight">
            <v:stroke endarrow="block"/>
          </v:shape>
        </w:pict>
      </w:r>
      <w:r>
        <w:rPr>
          <w:noProof/>
          <w:lang w:eastAsia="en-US"/>
        </w:rPr>
        <w:pict>
          <v:shape id="_x0000_s1030" type="#_x0000_t32" style="position:absolute;left:0;text-align:left;margin-left:193.5pt;margin-top:41.75pt;width:19.5pt;height:11.25pt;flip:y;z-index:251657728" o:connectortype="straight">
            <v:stroke endarrow="block"/>
          </v:shape>
        </w:pict>
      </w:r>
      <w:r>
        <w:rPr>
          <w:noProof/>
          <w:lang w:eastAsia="en-US"/>
        </w:rPr>
        <w:pict>
          <v:shape id="_x0000_s1031" type="#_x0000_t32" style="position:absolute;left:0;text-align:left;margin-left:129pt;margin-top:53pt;width:64.5pt;height:7.5pt;flip:x;z-index:251656704" o:connectortype="straight">
            <v:stroke endarrow="block"/>
          </v:shape>
        </w:pict>
      </w:r>
      <w:r>
        <w:rPr>
          <w:noProof/>
          <w:lang w:eastAsia="en-US"/>
        </w:rPr>
        <w:pict>
          <v:shape id="_x0000_s1032" type="#_x0000_t32" style="position:absolute;left:0;text-align:left;margin-left:167.25pt;margin-top:53pt;width:26.25pt;height:51pt;flip:x;z-index:251655680" o:connectortype="straight">
            <v:stroke endarrow="block"/>
          </v:shape>
        </w:pict>
      </w:r>
      <w:r>
        <w:rPr>
          <w:noProof/>
          <w:lang w:eastAsia="en-US"/>
        </w:rPr>
        <w:pict>
          <v:shape id="_x0000_s1033" type="#_x0000_t32" style="position:absolute;left:0;text-align:left;margin-left:193.5pt;margin-top:53pt;width:3pt;height:63pt;z-index:251654656" o:connectortype="straight">
            <v:stroke endarrow="block"/>
          </v:shape>
        </w:pict>
      </w:r>
      <w:r>
        <w:rPr>
          <w:noProof/>
          <w:lang w:eastAsia="en-US"/>
        </w:rPr>
        <w:pict>
          <v:shapetype id="_x0000_t120" coordsize="21600,21600" o:spt="120" path="m10800,0qx0,10800,10800,21600,21600,10800,10800,0xe">
            <v:path gradientshapeok="t" o:connecttype="custom" o:connectlocs="10800,0;3163,3163;0,10800;3163,18437;10800,21600;18437,18437;21600,10800;18437,3163" textboxrect="3163,3163,18437,18437"/>
          </v:shapetype>
          <v:shape id="_x0000_s1034" type="#_x0000_t120" style="position:absolute;left:0;text-align:left;margin-left:113.25pt;margin-top:8pt;width:135.75pt;height:133.5pt;z-index:251653632"/>
        </w:pict>
      </w:r>
      <w:r w:rsidRPr="002302E7">
        <w:rPr>
          <w:noProof/>
          <w:color w:val="00B050"/>
          <w:sz w:val="24"/>
          <w:lang w:eastAsia="en-US"/>
        </w:rPr>
        <w:pict>
          <v:shape id="Picture 25" o:spid="_x0000_i1043" type="#_x0000_t75" alt="p146A" style="width:142pt;height:154pt;visibility:visible">
            <v:imagedata r:id="rId59" o:title=""/>
            <v:textbox style="mso-rotate-with-shape:t"/>
          </v:shape>
        </w:pict>
      </w:r>
    </w:p>
    <w:p w:rsidR="00EE0E3D" w:rsidRPr="00117B81" w:rsidRDefault="00EE0E3D" w:rsidP="00E578F8">
      <w:pPr>
        <w:spacing w:line="480" w:lineRule="auto"/>
        <w:ind w:firstLine="720"/>
        <w:jc w:val="center"/>
        <w:rPr>
          <w:color w:val="00B050"/>
        </w:rPr>
      </w:pPr>
    </w:p>
    <w:p w:rsidR="00EE0E3D" w:rsidRPr="00117B81" w:rsidRDefault="00EE0E3D" w:rsidP="00E578F8">
      <w:pPr>
        <w:tabs>
          <w:tab w:val="left" w:pos="4320"/>
        </w:tabs>
        <w:spacing w:line="480" w:lineRule="auto"/>
        <w:ind w:firstLine="720"/>
        <w:jc w:val="center"/>
        <w:rPr>
          <w:color w:val="00B050"/>
        </w:rPr>
      </w:pPr>
      <w:r w:rsidRPr="00117B81">
        <w:rPr>
          <w:color w:val="00B050"/>
        </w:rPr>
        <w:t xml:space="preserve">Consider hollow earth represented above, with a mass </w:t>
      </w:r>
      <w:r w:rsidRPr="002302E7">
        <w:rPr>
          <w:b/>
          <w:color w:val="00B050"/>
          <w:position w:val="-6"/>
        </w:rPr>
        <w:object w:dxaOrig="261" w:dyaOrig="221">
          <v:shape id="_x0000_i1044" type="#_x0000_t75" style="width:13pt;height:12pt" o:ole="">
            <v:imagedata r:id="rId60" r:pict="rId61" o:title=""/>
          </v:shape>
          <o:OLEObject Type="Embed" ProgID="XML.SAXReader.5" ShapeID="_x0000_i1044" DrawAspect="Content" ObjectID="_1176971597" r:id="rId62"/>
        </w:object>
      </w:r>
      <w:r w:rsidRPr="00117B81">
        <w:rPr>
          <w:color w:val="00B050"/>
        </w:rPr>
        <w:t xml:space="preserve"> near the inside surface of the</w:t>
      </w:r>
    </w:p>
    <w:p w:rsidR="00EE0E3D" w:rsidRPr="00117B81" w:rsidRDefault="00EE0E3D" w:rsidP="00E578F8">
      <w:pPr>
        <w:tabs>
          <w:tab w:val="left" w:pos="4320"/>
        </w:tabs>
        <w:spacing w:line="480" w:lineRule="auto"/>
        <w:rPr>
          <w:color w:val="00B050"/>
        </w:rPr>
      </w:pPr>
      <w:r w:rsidRPr="00117B81">
        <w:rPr>
          <w:color w:val="00B050"/>
        </w:rPr>
        <w:t xml:space="preserve"> hollow sphere (point B) (see Fig. II.) The gravitational force </w:t>
      </w:r>
      <w:r w:rsidRPr="002302E7">
        <w:rPr>
          <w:color w:val="00B050"/>
          <w:position w:val="-14"/>
        </w:rPr>
        <w:object w:dxaOrig="301" w:dyaOrig="381">
          <v:shape id="_x0000_i1045" type="#_x0000_t75" style="width:15pt;height:18pt" o:ole="">
            <v:imagedata r:id="rId63" r:pict="rId64" o:title=""/>
          </v:shape>
          <o:OLEObject Type="Embed" ProgID="XML.SAXReader.5" ShapeID="_x0000_i1045" DrawAspect="Content" ObjectID="_1176971598" r:id="rId65"/>
        </w:object>
      </w:r>
      <w:r w:rsidRPr="00117B81">
        <w:rPr>
          <w:color w:val="00B050"/>
        </w:rPr>
        <w:t xml:space="preserve">between the hollow earth of </w:t>
      </w:r>
    </w:p>
    <w:p w:rsidR="00EE0E3D" w:rsidRPr="00117B81" w:rsidRDefault="00EE0E3D" w:rsidP="00E578F8">
      <w:pPr>
        <w:tabs>
          <w:tab w:val="left" w:pos="4320"/>
        </w:tabs>
        <w:spacing w:line="480" w:lineRule="auto"/>
        <w:rPr>
          <w:b/>
          <w:color w:val="00B050"/>
        </w:rPr>
      </w:pPr>
      <w:r w:rsidRPr="00117B81">
        <w:rPr>
          <w:color w:val="00B050"/>
        </w:rPr>
        <w:t xml:space="preserve">mass </w:t>
      </w:r>
      <w:r w:rsidRPr="002302E7">
        <w:rPr>
          <w:b/>
          <w:color w:val="00B050"/>
          <w:position w:val="-12"/>
        </w:rPr>
        <w:object w:dxaOrig="381" w:dyaOrig="361">
          <v:shape id="_x0000_i1046" type="#_x0000_t75" style="width:18pt;height:18pt" o:ole="">
            <v:imagedata r:id="rId66" r:pict="rId67" o:title=""/>
          </v:shape>
          <o:OLEObject Type="Embed" ProgID="XML.SAXReader.5" ShapeID="_x0000_i1046" DrawAspect="Content" ObjectID="_1176971599" r:id="rId68"/>
        </w:object>
      </w:r>
      <w:r w:rsidRPr="00117B81">
        <w:rPr>
          <w:color w:val="00B050"/>
        </w:rPr>
        <w:t>and point mass</w:t>
      </w:r>
      <w:r w:rsidRPr="00117B81">
        <w:rPr>
          <w:b/>
          <w:color w:val="00B050"/>
        </w:rPr>
        <w:t xml:space="preserve"> </w:t>
      </w:r>
      <w:r w:rsidRPr="002302E7">
        <w:rPr>
          <w:b/>
          <w:color w:val="00B050"/>
          <w:position w:val="-6"/>
        </w:rPr>
        <w:object w:dxaOrig="261" w:dyaOrig="221">
          <v:shape id="_x0000_i1047" type="#_x0000_t75" style="width:13pt;height:12pt" o:ole="">
            <v:imagedata r:id="rId69" r:pict="rId70" o:title=""/>
          </v:shape>
          <o:OLEObject Type="Embed" ProgID="XML.SAXReader.5" ShapeID="_x0000_i1047" DrawAspect="Content" ObjectID="_1176971600" r:id="rId71"/>
        </w:object>
      </w:r>
      <w:r w:rsidRPr="00117B81">
        <w:rPr>
          <w:color w:val="00B050"/>
        </w:rPr>
        <w:t>is</w:t>
      </w:r>
    </w:p>
    <w:p w:rsidR="00EE0E3D" w:rsidRPr="00257515" w:rsidRDefault="00EE0E3D" w:rsidP="00E578F8">
      <w:pPr>
        <w:tabs>
          <w:tab w:val="left" w:pos="2880"/>
          <w:tab w:val="left" w:pos="7200"/>
        </w:tabs>
        <w:spacing w:line="480" w:lineRule="auto"/>
        <w:ind w:left="1440" w:firstLine="720"/>
        <w:jc w:val="both"/>
        <w:rPr>
          <w:color w:val="00B050"/>
        </w:rPr>
      </w:pPr>
      <w:r>
        <w:rPr>
          <w:b/>
          <w:color w:val="00B050"/>
          <w:position w:val="-24"/>
        </w:rPr>
        <w:tab/>
      </w:r>
      <w:r w:rsidRPr="002302E7">
        <w:rPr>
          <w:b/>
          <w:color w:val="00B050"/>
          <w:position w:val="-24"/>
        </w:rPr>
        <w:object w:dxaOrig="1621" w:dyaOrig="681">
          <v:shape id="_x0000_i1048" type="#_x0000_t75" style="width:81pt;height:34pt" o:ole="">
            <v:imagedata r:id="rId72" r:pict="rId73" o:title=""/>
          </v:shape>
          <o:OLEObject Type="Embed" ProgID="XML.SAXReader.5" ShapeID="_x0000_i1048" DrawAspect="Content" ObjectID="_1176971601" r:id="rId74"/>
        </w:object>
      </w:r>
      <w:r w:rsidRPr="00257515">
        <w:rPr>
          <w:b/>
          <w:color w:val="00B050"/>
          <w:position w:val="-24"/>
        </w:rPr>
        <w:tab/>
      </w:r>
      <w:r w:rsidRPr="00257515">
        <w:rPr>
          <w:color w:val="00B050"/>
          <w:position w:val="-24"/>
        </w:rPr>
        <w:t>(2)</w:t>
      </w:r>
    </w:p>
    <w:p w:rsidR="00EE0E3D" w:rsidRPr="00257515" w:rsidRDefault="00EE0E3D" w:rsidP="00E578F8">
      <w:pPr>
        <w:spacing w:line="480" w:lineRule="auto"/>
        <w:rPr>
          <w:color w:val="00B050"/>
        </w:rPr>
      </w:pPr>
      <w:r w:rsidRPr="00257515">
        <w:rPr>
          <w:color w:val="00B050"/>
        </w:rPr>
        <w:t xml:space="preserve">where, </w:t>
      </w:r>
      <w:r w:rsidRPr="002302E7">
        <w:rPr>
          <w:color w:val="00B050"/>
          <w:position w:val="-6"/>
        </w:rPr>
        <w:object w:dxaOrig="221" w:dyaOrig="281">
          <v:shape id="_x0000_i1049" type="#_x0000_t75" style="width:12pt;height:14pt" o:ole="">
            <v:imagedata r:id="rId75" r:pict="rId76" o:title=""/>
          </v:shape>
          <o:OLEObject Type="Embed" ProgID="XML.SAXReader.5" ShapeID="_x0000_i1049" DrawAspect="Content" ObjectID="_1176971602" r:id="rId77"/>
        </w:object>
      </w:r>
      <w:r w:rsidRPr="00257515">
        <w:rPr>
          <w:color w:val="00B050"/>
        </w:rPr>
        <w:t xml:space="preserve">is the distance in meters between the masses, </w:t>
      </w:r>
      <w:r w:rsidRPr="002302E7">
        <w:rPr>
          <w:color w:val="00B050"/>
          <w:position w:val="-6"/>
        </w:rPr>
        <w:object w:dxaOrig="221" w:dyaOrig="341">
          <v:shape id="_x0000_i1050" type="#_x0000_t75" style="width:12pt;height:17pt" o:ole="">
            <v:imagedata r:id="rId78" r:pict="rId79" o:title=""/>
          </v:shape>
          <o:OLEObject Type="Embed" ProgID="XML.SAXReader.5" ShapeID="_x0000_i1050" DrawAspect="Content" ObjectID="_1176971603" r:id="rId80"/>
        </w:object>
      </w:r>
      <w:r w:rsidRPr="00257515">
        <w:rPr>
          <w:color w:val="00B050"/>
        </w:rPr>
        <w:t>is the unit vector and</w:t>
      </w:r>
      <w:r w:rsidRPr="00257515">
        <w:rPr>
          <w:b/>
          <w:color w:val="00B050"/>
        </w:rPr>
        <w:t xml:space="preserve"> G</w:t>
      </w:r>
      <w:r w:rsidRPr="00257515">
        <w:rPr>
          <w:color w:val="00B050"/>
        </w:rPr>
        <w:t xml:space="preserve"> is the Gravitational constant, with a value of </w:t>
      </w:r>
      <w:r w:rsidRPr="002302E7">
        <w:rPr>
          <w:b/>
          <w:color w:val="00B050"/>
          <w:position w:val="-10"/>
        </w:rPr>
        <w:object w:dxaOrig="1961" w:dyaOrig="361">
          <v:shape id="_x0000_i1051" type="#_x0000_t75" style="width:98pt;height:18pt" o:ole="">
            <v:imagedata r:id="rId81" r:pict="rId82" o:title=""/>
          </v:shape>
          <o:OLEObject Type="Embed" ProgID="XML.SAXReader.5" ShapeID="_x0000_i1051" DrawAspect="Content" ObjectID="_1176971604" r:id="rId83"/>
        </w:object>
      </w:r>
      <w:r w:rsidRPr="00257515">
        <w:rPr>
          <w:color w:val="00B050"/>
        </w:rPr>
        <w:t xml:space="preserve"> in SI units. The negative sign indicates that the force is attractive.  The magnitude of gravitational force is (Saeli, MacIsaac, </w:t>
      </w:r>
      <w:r>
        <w:rPr>
          <w:color w:val="00B050"/>
        </w:rPr>
        <w:t>pp.104-106</w:t>
      </w:r>
      <w:r w:rsidRPr="00257515">
        <w:rPr>
          <w:color w:val="00B050"/>
        </w:rPr>
        <w:t>7)</w:t>
      </w:r>
    </w:p>
    <w:p w:rsidR="00EE0E3D" w:rsidRPr="00257515" w:rsidRDefault="00EE0E3D" w:rsidP="00E578F8">
      <w:pPr>
        <w:tabs>
          <w:tab w:val="left" w:pos="2880"/>
          <w:tab w:val="left" w:pos="7200"/>
        </w:tabs>
        <w:spacing w:line="480" w:lineRule="auto"/>
        <w:ind w:left="720" w:firstLine="720"/>
        <w:rPr>
          <w:b/>
          <w:color w:val="00B050"/>
          <w:position w:val="-24"/>
        </w:rPr>
      </w:pPr>
      <w:r w:rsidRPr="00257515">
        <w:rPr>
          <w:b/>
          <w:color w:val="00B050"/>
          <w:position w:val="-24"/>
        </w:rPr>
        <w:tab/>
      </w:r>
      <w:r w:rsidRPr="002302E7">
        <w:rPr>
          <w:b/>
          <w:color w:val="00B050"/>
          <w:position w:val="-24"/>
        </w:rPr>
        <w:object w:dxaOrig="1461" w:dyaOrig="661">
          <v:shape id="_x0000_i1052" type="#_x0000_t75" style="width:1in;height:32pt" o:ole="">
            <v:imagedata r:id="rId84" r:pict="rId85" o:title=""/>
          </v:shape>
          <o:OLEObject Type="Embed" ProgID="XML.SAXReader.5" ShapeID="_x0000_i1052" DrawAspect="Content" ObjectID="_1176971605" r:id="rId86"/>
        </w:object>
      </w:r>
      <w:r w:rsidRPr="00257515">
        <w:rPr>
          <w:b/>
          <w:color w:val="00B050"/>
          <w:position w:val="-24"/>
        </w:rPr>
        <w:tab/>
      </w:r>
      <w:r w:rsidRPr="00257515">
        <w:rPr>
          <w:color w:val="00B050"/>
          <w:position w:val="-24"/>
        </w:rPr>
        <w:t>(3)</w:t>
      </w:r>
    </w:p>
    <w:p w:rsidR="00EE0E3D" w:rsidRPr="00257515" w:rsidRDefault="00EE0E3D" w:rsidP="00E578F8">
      <w:pPr>
        <w:spacing w:line="480" w:lineRule="auto"/>
        <w:ind w:firstLine="720"/>
        <w:rPr>
          <w:color w:val="00B050"/>
        </w:rPr>
      </w:pPr>
      <w:r w:rsidRPr="00257515">
        <w:rPr>
          <w:color w:val="00B050"/>
        </w:rPr>
        <w:t xml:space="preserve">The point mass </w:t>
      </w:r>
      <w:r w:rsidRPr="002302E7">
        <w:rPr>
          <w:b/>
          <w:color w:val="00B050"/>
          <w:position w:val="-6"/>
        </w:rPr>
        <w:object w:dxaOrig="261" w:dyaOrig="221">
          <v:shape id="_x0000_i1053" type="#_x0000_t75" style="width:13pt;height:12pt" o:ole="">
            <v:imagedata r:id="rId87" r:pict="rId88" o:title=""/>
          </v:shape>
          <o:OLEObject Type="Embed" ProgID="XML.SAXReader.5" ShapeID="_x0000_i1053" DrawAspect="Content" ObjectID="_1176971606" r:id="rId89"/>
        </w:object>
      </w:r>
      <w:r w:rsidRPr="00257515">
        <w:rPr>
          <w:color w:val="00B050"/>
        </w:rPr>
        <w:t>is so small that it does not alter the mass distribution and density of the hollow sphere. E</w:t>
      </w:r>
      <w:r w:rsidRPr="00257515">
        <w:rPr>
          <w:rStyle w:val="bibrecord-highlight"/>
          <w:color w:val="00B050"/>
        </w:rPr>
        <w:t xml:space="preserve">ach point on the hollow earth nearer to B exerts a greater force to pull the mass </w:t>
      </w:r>
      <w:r w:rsidRPr="002302E7">
        <w:rPr>
          <w:b/>
          <w:color w:val="00B050"/>
          <w:position w:val="-6"/>
        </w:rPr>
        <w:object w:dxaOrig="261" w:dyaOrig="221">
          <v:shape id="_x0000_i1054" type="#_x0000_t75" style="width:13pt;height:12pt" o:ole="">
            <v:imagedata r:id="rId90" r:pict="rId91" o:title=""/>
          </v:shape>
          <o:OLEObject Type="Embed" ProgID="XML.SAXReader.5" ShapeID="_x0000_i1054" DrawAspect="Content" ObjectID="_1176971607" r:id="rId92"/>
        </w:object>
      </w:r>
      <w:r w:rsidRPr="00257515">
        <w:rPr>
          <w:rStyle w:val="bibrecord-highlight"/>
          <w:color w:val="00B050"/>
        </w:rPr>
        <w:t xml:space="preserve"> towards the surface. However, there is a greater surface area of the hollow sphere farther away towards left and downwards from B and results in</w:t>
      </w:r>
      <w:r w:rsidRPr="002302E7">
        <w:rPr>
          <w:b/>
          <w:color w:val="00B050"/>
          <w:position w:val="-14"/>
        </w:rPr>
        <w:object w:dxaOrig="320" w:dyaOrig="380">
          <v:shape id="_x0000_i1055" type="#_x0000_t75" style="width:15pt;height:18pt" o:ole="">
            <v:imagedata r:id="rId93" r:pict="rId94" o:title=""/>
          </v:shape>
          <o:OLEObject Type="Embed" ProgID="XML.SAXReader.5" ShapeID="_x0000_i1055" DrawAspect="Content" ObjectID="_1176971608" r:id="rId95"/>
        </w:object>
      </w:r>
      <w:r w:rsidRPr="00257515">
        <w:rPr>
          <w:rStyle w:val="bibrecord-highlight"/>
          <w:color w:val="00B050"/>
        </w:rPr>
        <w:t xml:space="preserve">pointing downwards towards the surface. </w:t>
      </w:r>
      <w:r w:rsidRPr="00257515">
        <w:rPr>
          <w:color w:val="00B050"/>
        </w:rPr>
        <w:t xml:space="preserve">The greater mass below balances the greater force per unit charge. </w:t>
      </w:r>
      <w:r w:rsidRPr="00257515">
        <w:rPr>
          <w:rStyle w:val="bibrecord-highlight"/>
          <w:color w:val="00B050"/>
        </w:rPr>
        <w:t xml:space="preserve">The gravitational field </w:t>
      </w:r>
      <w:r w:rsidRPr="00257515">
        <w:rPr>
          <w:color w:val="00B050"/>
        </w:rPr>
        <w:t>on test mass, a mass much smaller than that of the earth very near the earth’s surface) is</w:t>
      </w:r>
    </w:p>
    <w:p w:rsidR="00EE0E3D" w:rsidRPr="00257515" w:rsidRDefault="00EE0E3D" w:rsidP="00E578F8">
      <w:pPr>
        <w:spacing w:line="480" w:lineRule="auto"/>
        <w:ind w:firstLine="720"/>
        <w:rPr>
          <w:b/>
          <w:color w:val="00B050"/>
          <w:position w:val="-24"/>
        </w:rPr>
      </w:pPr>
      <w:r w:rsidRPr="002302E7">
        <w:rPr>
          <w:b/>
          <w:color w:val="00B050"/>
          <w:position w:val="-24"/>
        </w:rPr>
        <w:object w:dxaOrig="1741" w:dyaOrig="661">
          <v:shape id="_x0000_i1056" type="#_x0000_t75" style="width:86pt;height:32pt" o:ole="">
            <v:imagedata r:id="rId96" r:pict="rId97" o:title=""/>
          </v:shape>
          <o:OLEObject Type="Embed" ProgID="XML.SAXReader.5" ShapeID="_x0000_i1056" DrawAspect="Content" ObjectID="_1176971609" r:id="rId98"/>
        </w:object>
      </w:r>
    </w:p>
    <w:p w:rsidR="00EE0E3D" w:rsidRPr="00257515" w:rsidRDefault="00EE0E3D" w:rsidP="00E578F8">
      <w:pPr>
        <w:spacing w:line="480" w:lineRule="auto"/>
        <w:rPr>
          <w:color w:val="00B050"/>
        </w:rPr>
      </w:pPr>
      <w:r w:rsidRPr="00257515">
        <w:rPr>
          <w:rStyle w:val="bibrecord-highlight"/>
          <w:color w:val="00B050"/>
        </w:rPr>
        <w:t>This is defined as the gravitational force per unit</w:t>
      </w:r>
      <w:r w:rsidRPr="00257515">
        <w:rPr>
          <w:color w:val="00B050"/>
        </w:rPr>
        <w:t xml:space="preserve"> mass, labeled as </w:t>
      </w:r>
      <w:r w:rsidRPr="002302E7">
        <w:rPr>
          <w:b/>
          <w:color w:val="00B050"/>
          <w:position w:val="-10"/>
        </w:rPr>
        <w:object w:dxaOrig="221" w:dyaOrig="261">
          <v:shape id="_x0000_i1057" type="#_x0000_t75" style="width:12pt;height:13pt" o:ole="">
            <v:imagedata r:id="rId99" r:pict="rId100" o:title=""/>
          </v:shape>
          <o:OLEObject Type="Embed" ProgID="XML.SAXReader.5" ShapeID="_x0000_i1057" DrawAspect="Content" ObjectID="_1176971610" r:id="rId101"/>
        </w:object>
      </w:r>
      <w:r w:rsidRPr="00257515">
        <w:rPr>
          <w:color w:val="00B050"/>
        </w:rPr>
        <w:t xml:space="preserve">with a value of </w:t>
      </w:r>
      <w:r w:rsidRPr="002302E7">
        <w:rPr>
          <w:b/>
          <w:color w:val="00B050"/>
          <w:position w:val="-10"/>
        </w:rPr>
        <w:object w:dxaOrig="941" w:dyaOrig="361">
          <v:shape id="_x0000_i1058" type="#_x0000_t75" style="width:48pt;height:18pt" o:ole="">
            <v:imagedata r:id="rId102" r:pict="rId103" o:title=""/>
          </v:shape>
          <o:OLEObject Type="Embed" ProgID="XML.SAXReader.5" ShapeID="_x0000_i1058" DrawAspect="Content" ObjectID="_1176971611" r:id="rId104"/>
        </w:object>
      </w:r>
      <w:r w:rsidRPr="00257515">
        <w:rPr>
          <w:color w:val="00B050"/>
        </w:rPr>
        <w:t>or in more familiar terms it is the acceleration due to gravity</w:t>
      </w:r>
      <w:r w:rsidRPr="002302E7">
        <w:rPr>
          <w:b/>
          <w:color w:val="00B050"/>
          <w:position w:val="-6"/>
        </w:rPr>
        <w:object w:dxaOrig="801" w:dyaOrig="321">
          <v:shape id="_x0000_i1059" type="#_x0000_t75" style="width:41pt;height:15pt" o:ole="">
            <v:imagedata r:id="rId105" r:pict="rId106" o:title=""/>
          </v:shape>
          <o:OLEObject Type="Embed" ProgID="XML.SAXReader.5" ShapeID="_x0000_i1059" DrawAspect="Content" ObjectID="_1176971612" r:id="rId107"/>
        </w:object>
      </w:r>
      <w:r w:rsidRPr="00257515">
        <w:rPr>
          <w:color w:val="00B050"/>
        </w:rPr>
        <w:t xml:space="preserve">. Since the gravitational field falls off rapidly as </w:t>
      </w:r>
      <w:r w:rsidRPr="002302E7">
        <w:rPr>
          <w:color w:val="00B050"/>
          <w:position w:val="-24"/>
        </w:rPr>
        <w:object w:dxaOrig="381" w:dyaOrig="621">
          <v:shape id="_x0000_i1060" type="#_x0000_t75" style="width:18pt;height:31pt" o:ole="">
            <v:imagedata r:id="rId108" r:pict="rId109" o:title=""/>
          </v:shape>
          <o:OLEObject Type="Embed" ProgID="XML.SAXReader.5" ShapeID="_x0000_i1060" DrawAspect="Content" ObjectID="_1176971613" r:id="rId110"/>
        </w:object>
      </w:r>
      <w:r w:rsidRPr="00257515">
        <w:rPr>
          <w:color w:val="00B050"/>
        </w:rPr>
        <w:t>this results in the forces to the right and left cancelling each other out, leading to a net zero field inside the sphere.</w:t>
      </w:r>
    </w:p>
    <w:p w:rsidR="00EE0E3D" w:rsidRDefault="00EE0E3D" w:rsidP="00E578F8">
      <w:pPr>
        <w:pStyle w:val="Heading2"/>
        <w:spacing w:line="480" w:lineRule="auto"/>
        <w:ind w:firstLine="360"/>
        <w:rPr>
          <w:b w:val="0"/>
          <w:color w:val="00B050"/>
          <w:sz w:val="24"/>
        </w:rPr>
      </w:pPr>
      <w:r>
        <w:rPr>
          <w:rStyle w:val="bibrecord-highlight"/>
          <w:b w:val="0"/>
          <w:color w:val="00B050"/>
          <w:sz w:val="24"/>
        </w:rPr>
        <w:t>This has also been proved mathematically by Crowell, (Crowell, pp.101-102.) Without going into mathematical derivation (Crowell, 1998, pp101-102), it can be shown that the gravitational field of a uniform hollow earth of mass</w:t>
      </w:r>
      <w:r w:rsidRPr="002302E7">
        <w:rPr>
          <w:position w:val="-12"/>
          <w:sz w:val="24"/>
        </w:rPr>
        <w:object w:dxaOrig="381" w:dyaOrig="361">
          <v:shape id="_x0000_i1061" type="#_x0000_t75" style="width:18pt;height:18pt" o:ole="">
            <v:imagedata r:id="rId111" r:pict="rId112" o:title=""/>
          </v:shape>
          <o:OLEObject Type="Embed" ProgID="XML.SAXReader.5" ShapeID="_x0000_i1061" DrawAspect="Content" ObjectID="_1176971614" r:id="rId113"/>
        </w:object>
      </w:r>
      <w:r>
        <w:t xml:space="preserve">, </w:t>
      </w:r>
      <w:r w:rsidRPr="00922B0F">
        <w:rPr>
          <w:rStyle w:val="bibrecord-highlight"/>
          <w:b w:val="0"/>
          <w:color w:val="00B050"/>
          <w:sz w:val="24"/>
        </w:rPr>
        <w:t xml:space="preserve">interacting with </w:t>
      </w:r>
      <w:r>
        <w:rPr>
          <w:rStyle w:val="bibrecord-highlight"/>
          <w:b w:val="0"/>
          <w:color w:val="00B050"/>
          <w:sz w:val="24"/>
        </w:rPr>
        <w:t xml:space="preserve">point like </w:t>
      </w:r>
      <w:r w:rsidRPr="00922B0F">
        <w:rPr>
          <w:rStyle w:val="bibrecord-highlight"/>
          <w:b w:val="0"/>
          <w:color w:val="00B050"/>
          <w:sz w:val="24"/>
        </w:rPr>
        <w:t xml:space="preserve">mass </w:t>
      </w:r>
      <w:r w:rsidRPr="002302E7">
        <w:rPr>
          <w:b w:val="0"/>
          <w:color w:val="00B050"/>
          <w:position w:val="-6"/>
          <w:sz w:val="24"/>
        </w:rPr>
        <w:object w:dxaOrig="261" w:dyaOrig="221">
          <v:shape id="_x0000_i1062" type="#_x0000_t75" style="width:13pt;height:12pt" o:ole="">
            <v:imagedata r:id="rId114" r:pict="rId115" o:title=""/>
          </v:shape>
          <o:OLEObject Type="Embed" ProgID="XML.SAXReader.5" ShapeID="_x0000_i1062" DrawAspect="Content" ObjectID="_1176971615" r:id="rId116"/>
        </w:object>
      </w:r>
      <w:r>
        <w:rPr>
          <w:b w:val="0"/>
          <w:color w:val="00B050"/>
          <w:sz w:val="24"/>
        </w:rPr>
        <w:t>out</w:t>
      </w:r>
      <w:r w:rsidRPr="007C7B5F">
        <w:rPr>
          <w:b w:val="0"/>
          <w:color w:val="00B050"/>
          <w:sz w:val="24"/>
        </w:rPr>
        <w:t>side the hollow earth is</w:t>
      </w:r>
      <w:r>
        <w:rPr>
          <w:b w:val="0"/>
          <w:color w:val="00B050"/>
        </w:rPr>
        <w:t xml:space="preserve"> </w:t>
      </w:r>
      <w:r>
        <w:rPr>
          <w:b w:val="0"/>
          <w:color w:val="00B050"/>
          <w:sz w:val="24"/>
        </w:rPr>
        <w:t xml:space="preserve"> </w:t>
      </w:r>
    </w:p>
    <w:p w:rsidR="00EE0E3D" w:rsidRDefault="00EE0E3D" w:rsidP="00E578F8">
      <w:pPr>
        <w:pStyle w:val="Heading2"/>
        <w:spacing w:line="480" w:lineRule="auto"/>
        <w:ind w:left="2880"/>
        <w:rPr>
          <w:b w:val="0"/>
          <w:color w:val="00B050"/>
        </w:rPr>
      </w:pPr>
      <w:r w:rsidRPr="002302E7">
        <w:rPr>
          <w:b w:val="0"/>
          <w:color w:val="00B050"/>
          <w:position w:val="-44"/>
          <w:sz w:val="24"/>
        </w:rPr>
        <w:object w:dxaOrig="1441" w:dyaOrig="1001">
          <v:shape id="_x0000_i1063" type="#_x0000_t75" style="width:1in;height:50pt" o:ole="">
            <v:imagedata r:id="rId117" r:pict="rId118" o:title=""/>
          </v:shape>
          <o:OLEObject Type="Embed" ProgID="XML.SAXReader.5" ShapeID="_x0000_i1063" DrawAspect="Content" ObjectID="_1176971616" r:id="rId119"/>
        </w:object>
      </w:r>
      <w:r>
        <w:rPr>
          <w:b w:val="0"/>
          <w:color w:val="00B050"/>
        </w:rPr>
        <w:t xml:space="preserve"> </w:t>
      </w:r>
    </w:p>
    <w:p w:rsidR="00EE0E3D" w:rsidRDefault="00EE0E3D" w:rsidP="00E578F8">
      <w:pPr>
        <w:pStyle w:val="Heading2"/>
        <w:spacing w:line="480" w:lineRule="auto"/>
        <w:rPr>
          <w:rStyle w:val="bibrecord-highlight"/>
        </w:rPr>
      </w:pPr>
      <w:r>
        <w:rPr>
          <w:rStyle w:val="bibrecord-highlight"/>
          <w:b w:val="0"/>
          <w:color w:val="00B050"/>
          <w:sz w:val="24"/>
        </w:rPr>
        <w:t xml:space="preserve">where </w:t>
      </w:r>
      <w:r w:rsidRPr="002302E7">
        <w:rPr>
          <w:position w:val="-6"/>
          <w:sz w:val="24"/>
        </w:rPr>
        <w:object w:dxaOrig="181" w:dyaOrig="221">
          <v:shape id="_x0000_i1064" type="#_x0000_t75" style="width:9pt;height:12pt" o:ole="">
            <v:imagedata r:id="rId120" r:pict="rId121" o:title=""/>
          </v:shape>
          <o:OLEObject Type="Embed" ProgID="XML.SAXReader.5" ShapeID="_x0000_i1064" DrawAspect="Content" ObjectID="_1176971617" r:id="rId122"/>
        </w:object>
      </w:r>
      <w:r>
        <w:rPr>
          <w:rStyle w:val="bibrecord-highlight"/>
          <w:b w:val="0"/>
          <w:color w:val="00B050"/>
          <w:sz w:val="24"/>
        </w:rPr>
        <w:t xml:space="preserve"> is the center to center distance. If mass </w:t>
      </w:r>
      <w:r w:rsidRPr="002302E7">
        <w:rPr>
          <w:position w:val="-6"/>
          <w:sz w:val="24"/>
        </w:rPr>
        <w:object w:dxaOrig="261" w:dyaOrig="221">
          <v:shape id="_x0000_i1065" type="#_x0000_t75" style="width:13pt;height:12pt" o:ole="">
            <v:imagedata r:id="rId123" r:pict="rId124" o:title=""/>
          </v:shape>
          <o:OLEObject Type="Embed" ProgID="XML.SAXReader.5" ShapeID="_x0000_i1065" DrawAspect="Content" ObjectID="_1176971618" r:id="rId125"/>
        </w:object>
      </w:r>
      <w:r>
        <w:rPr>
          <w:rStyle w:val="bibrecord-highlight"/>
          <w:b w:val="0"/>
          <w:color w:val="00B050"/>
          <w:sz w:val="24"/>
        </w:rPr>
        <w:t xml:space="preserve"> is inside the shell, then the energy is constant, i.e. the shell’s interior gravitational field is zero, given by </w:t>
      </w:r>
    </w:p>
    <w:p w:rsidR="00EE0E3D" w:rsidRDefault="00EE0E3D" w:rsidP="00E578F8">
      <w:pPr>
        <w:pStyle w:val="Heading2"/>
        <w:spacing w:line="480" w:lineRule="auto"/>
        <w:ind w:left="2160" w:firstLine="720"/>
        <w:rPr>
          <w:rStyle w:val="bibrecord-highlight"/>
        </w:rPr>
      </w:pPr>
      <w:r w:rsidRPr="002302E7">
        <w:rPr>
          <w:b w:val="0"/>
          <w:color w:val="00B050"/>
          <w:position w:val="-44"/>
          <w:sz w:val="24"/>
        </w:rPr>
        <w:object w:dxaOrig="1321" w:dyaOrig="1001">
          <v:shape id="_x0000_i1066" type="#_x0000_t75" style="width:66pt;height:50pt" o:ole="">
            <v:imagedata r:id="rId126" r:pict="rId127" o:title=""/>
          </v:shape>
          <o:OLEObject Type="Embed" ProgID="XML.SAXReader.5" ShapeID="_x0000_i1066" DrawAspect="Content" ObjectID="_1176971619" r:id="rId128"/>
        </w:object>
      </w:r>
      <w:r w:rsidRPr="00922B0F">
        <w:rPr>
          <w:rStyle w:val="bibrecord-highlight"/>
          <w:b w:val="0"/>
          <w:color w:val="00B050"/>
          <w:sz w:val="24"/>
        </w:rPr>
        <w:t xml:space="preserve"> </w:t>
      </w:r>
    </w:p>
    <w:p w:rsidR="00EE0E3D" w:rsidRPr="003D5442" w:rsidRDefault="00EE0E3D" w:rsidP="00E578F8">
      <w:pPr>
        <w:pStyle w:val="Heading2"/>
        <w:spacing w:line="480" w:lineRule="auto"/>
        <w:rPr>
          <w:rStyle w:val="bibrecord-highlight"/>
        </w:rPr>
      </w:pPr>
      <w:r>
        <w:rPr>
          <w:rStyle w:val="bibrecord-highlight"/>
          <w:b w:val="0"/>
          <w:color w:val="00B050"/>
          <w:sz w:val="24"/>
        </w:rPr>
        <w:t xml:space="preserve">for mass </w:t>
      </w:r>
      <w:r w:rsidRPr="002302E7">
        <w:rPr>
          <w:b w:val="0"/>
          <w:color w:val="00B050"/>
          <w:position w:val="-6"/>
          <w:sz w:val="24"/>
        </w:rPr>
        <w:object w:dxaOrig="261" w:dyaOrig="221">
          <v:shape id="_x0000_i1067" type="#_x0000_t75" style="width:13pt;height:12pt" o:ole="">
            <v:imagedata r:id="rId129" r:pict="rId130" o:title=""/>
          </v:shape>
          <o:OLEObject Type="Embed" ProgID="XML.SAXReader.5" ShapeID="_x0000_i1067" DrawAspect="Content" ObjectID="_1176971620" r:id="rId131"/>
        </w:object>
      </w:r>
      <w:r w:rsidRPr="003D5442">
        <w:rPr>
          <w:b w:val="0"/>
          <w:color w:val="00B050"/>
          <w:sz w:val="24"/>
        </w:rPr>
        <w:t>inside the hollow earth</w:t>
      </w:r>
      <w:r>
        <w:rPr>
          <w:b w:val="0"/>
          <w:color w:val="00B050"/>
          <w:sz w:val="24"/>
        </w:rPr>
        <w:t xml:space="preserve"> sphere</w:t>
      </w:r>
    </w:p>
    <w:p w:rsidR="00EE0E3D" w:rsidRDefault="00EE0E3D" w:rsidP="00E578F8">
      <w:pPr>
        <w:pStyle w:val="Heading2"/>
        <w:tabs>
          <w:tab w:val="left" w:pos="2880"/>
        </w:tabs>
        <w:spacing w:line="480" w:lineRule="auto"/>
        <w:ind w:firstLine="720"/>
        <w:rPr>
          <w:rStyle w:val="bibrecord-highlight"/>
        </w:rPr>
      </w:pPr>
      <w:r w:rsidRPr="00A76AA7">
        <w:rPr>
          <w:rStyle w:val="bibrecord-highlight"/>
          <w:b w:val="0"/>
          <w:color w:val="00B050"/>
          <w:sz w:val="24"/>
        </w:rPr>
        <w:t xml:space="preserve">There is similarity between the gravitational energy of a uniform spherical shell of mass </w:t>
      </w:r>
      <w:r w:rsidRPr="002302E7">
        <w:rPr>
          <w:position w:val="-4"/>
          <w:sz w:val="24"/>
        </w:rPr>
        <w:object w:dxaOrig="320" w:dyaOrig="261">
          <v:shape id="_x0000_i1068" type="#_x0000_t75" style="width:15pt;height:13pt" o:ole="">
            <v:imagedata r:id="rId132" r:pict="rId133" o:title=""/>
          </v:shape>
          <o:OLEObject Type="Embed" ProgID="XML.SAXReader.5" ShapeID="_x0000_i1068" DrawAspect="Content" ObjectID="_1176971621" r:id="rId134"/>
        </w:object>
      </w:r>
      <w:r w:rsidRPr="00A76AA7">
        <w:rPr>
          <w:rStyle w:val="bibrecord-highlight"/>
          <w:b w:val="0"/>
          <w:color w:val="00B050"/>
          <w:sz w:val="24"/>
        </w:rPr>
        <w:t xml:space="preserve">, interacting with a point like mass </w:t>
      </w:r>
      <w:r w:rsidRPr="002302E7">
        <w:rPr>
          <w:position w:val="-6"/>
          <w:sz w:val="24"/>
        </w:rPr>
        <w:object w:dxaOrig="261" w:dyaOrig="221">
          <v:shape id="_x0000_i1069" type="#_x0000_t75" style="width:13pt;height:12pt" o:ole="">
            <v:imagedata r:id="rId135" r:pict="rId136" o:title=""/>
          </v:shape>
          <o:OLEObject Type="Embed" ProgID="XML.SAXReader.5" ShapeID="_x0000_i1069" DrawAspect="Content" ObjectID="_1176971622" r:id="rId137"/>
        </w:object>
      </w:r>
      <w:r>
        <w:rPr>
          <w:rStyle w:val="bibrecord-highlight"/>
          <w:b w:val="0"/>
          <w:color w:val="00B050"/>
          <w:sz w:val="24"/>
        </w:rPr>
        <w:t>out</w:t>
      </w:r>
      <w:r w:rsidRPr="00A76AA7">
        <w:rPr>
          <w:rStyle w:val="bibrecord-highlight"/>
          <w:b w:val="0"/>
          <w:color w:val="00B050"/>
          <w:sz w:val="24"/>
        </w:rPr>
        <w:t>side it and electric field due to a point charge inside and outside a hollow sphere of charge. The gravitational energy equals</w:t>
      </w:r>
      <w:r w:rsidRPr="002302E7">
        <w:rPr>
          <w:position w:val="-24"/>
          <w:sz w:val="24"/>
        </w:rPr>
        <w:object w:dxaOrig="961" w:dyaOrig="641">
          <v:shape id="_x0000_i1070" type="#_x0000_t75" style="width:48pt;height:31pt" o:ole="">
            <v:imagedata r:id="rId138" r:pict="rId139" o:title=""/>
          </v:shape>
          <o:OLEObject Type="Embed" ProgID="XML.SAXReader.5" ShapeID="_x0000_i1070" DrawAspect="Content" ObjectID="_1176971623" r:id="rId140"/>
        </w:object>
      </w:r>
      <w:r w:rsidRPr="00A76AA7">
        <w:rPr>
          <w:rStyle w:val="bibrecord-highlight"/>
          <w:b w:val="0"/>
          <w:color w:val="00B050"/>
          <w:sz w:val="24"/>
        </w:rPr>
        <w:t xml:space="preserve">, where </w:t>
      </w:r>
      <w:r w:rsidRPr="002302E7">
        <w:rPr>
          <w:position w:val="-6"/>
          <w:sz w:val="24"/>
        </w:rPr>
        <w:object w:dxaOrig="181" w:dyaOrig="221">
          <v:shape id="_x0000_i1071" type="#_x0000_t75" style="width:9pt;height:12pt" o:ole="">
            <v:imagedata r:id="rId141" r:pict="rId142" o:title=""/>
          </v:shape>
          <o:OLEObject Type="Embed" ProgID="XML.SAXReader.5" ShapeID="_x0000_i1071" DrawAspect="Content" ObjectID="_1176971624" r:id="rId143"/>
        </w:object>
      </w:r>
      <w:r w:rsidRPr="00A76AA7">
        <w:rPr>
          <w:rStyle w:val="bibrecord-highlight"/>
          <w:b w:val="0"/>
          <w:i/>
          <w:color w:val="00B050"/>
          <w:sz w:val="24"/>
        </w:rPr>
        <w:t xml:space="preserve"> </w:t>
      </w:r>
      <w:r w:rsidRPr="00A76AA7">
        <w:rPr>
          <w:rStyle w:val="bibrecord-highlight"/>
          <w:b w:val="0"/>
          <w:color w:val="00B050"/>
          <w:sz w:val="24"/>
        </w:rPr>
        <w:t>is the center to center distance between the two masses</w:t>
      </w:r>
      <w:r>
        <w:rPr>
          <w:rStyle w:val="bibrecord-highlight"/>
          <w:b w:val="0"/>
          <w:color w:val="00B050"/>
          <w:sz w:val="24"/>
        </w:rPr>
        <w:t>,</w:t>
      </w:r>
      <w:r w:rsidRPr="00A76AA7">
        <w:rPr>
          <w:rStyle w:val="bibrecord-highlight"/>
          <w:b w:val="0"/>
          <w:color w:val="00B050"/>
          <w:sz w:val="24"/>
        </w:rPr>
        <w:t xml:space="preserve"> and </w:t>
      </w:r>
      <w:r w:rsidRPr="002302E7">
        <w:rPr>
          <w:position w:val="-6"/>
          <w:sz w:val="24"/>
        </w:rPr>
        <w:object w:dxaOrig="261" w:dyaOrig="281">
          <v:shape id="_x0000_i1072" type="#_x0000_t75" style="width:13pt;height:14pt" o:ole="">
            <v:imagedata r:id="rId144" r:pict="rId145" o:title=""/>
          </v:shape>
          <o:OLEObject Type="Embed" ProgID="XML.SAXReader.5" ShapeID="_x0000_i1072" DrawAspect="Content" ObjectID="_1176971625" r:id="rId146"/>
        </w:object>
      </w:r>
      <w:r>
        <w:rPr>
          <w:rStyle w:val="bibrecord-highlight"/>
          <w:b w:val="0"/>
          <w:color w:val="00B050"/>
          <w:sz w:val="24"/>
        </w:rPr>
        <w:t xml:space="preserve">is </w:t>
      </w:r>
      <w:r w:rsidRPr="00A76AA7">
        <w:rPr>
          <w:rStyle w:val="bibrecord-highlight"/>
          <w:b w:val="0"/>
          <w:color w:val="00B050"/>
          <w:sz w:val="24"/>
        </w:rPr>
        <w:t xml:space="preserve">the gravitational constant. In Gauss’s law for electrostatics, </w:t>
      </w:r>
      <w:r w:rsidRPr="002302E7">
        <w:rPr>
          <w:position w:val="-6"/>
          <w:sz w:val="24"/>
        </w:rPr>
        <w:object w:dxaOrig="261" w:dyaOrig="281">
          <v:shape id="_x0000_i1073" type="#_x0000_t75" style="width:13pt;height:14pt" o:ole="">
            <v:imagedata r:id="rId147" r:pict="rId148" o:title=""/>
          </v:shape>
          <o:OLEObject Type="Embed" ProgID="XML.SAXReader.5" ShapeID="_x0000_i1073" DrawAspect="Content" ObjectID="_1176971626" r:id="rId149"/>
        </w:object>
      </w:r>
      <w:r w:rsidRPr="00A76AA7">
        <w:rPr>
          <w:rStyle w:val="bibrecord-highlight"/>
          <w:b w:val="0"/>
          <w:color w:val="00B050"/>
          <w:sz w:val="24"/>
        </w:rPr>
        <w:t xml:space="preserve"> is replaced by</w:t>
      </w:r>
      <w:r w:rsidRPr="002302E7">
        <w:rPr>
          <w:position w:val="-6"/>
          <w:sz w:val="24"/>
        </w:rPr>
        <w:object w:dxaOrig="201" w:dyaOrig="281">
          <v:shape id="_x0000_i1074" type="#_x0000_t75" style="width:10pt;height:14pt" o:ole="">
            <v:imagedata r:id="rId150" r:pict="rId151" o:title=""/>
          </v:shape>
          <o:OLEObject Type="Embed" ProgID="XML.SAXReader.5" ShapeID="_x0000_i1074" DrawAspect="Content" ObjectID="_1176971627" r:id="rId152"/>
        </w:object>
      </w:r>
      <w:r w:rsidRPr="00A76AA7">
        <w:rPr>
          <w:rStyle w:val="bibrecord-highlight"/>
          <w:b w:val="0"/>
          <w:color w:val="00B050"/>
          <w:sz w:val="24"/>
        </w:rPr>
        <w:t>, which equals</w:t>
      </w:r>
      <w:r w:rsidRPr="002302E7">
        <w:rPr>
          <w:color w:val="00B050"/>
          <w:position w:val="-30"/>
          <w:sz w:val="24"/>
        </w:rPr>
        <w:object w:dxaOrig="640" w:dyaOrig="680">
          <v:shape id="_x0000_i1075" type="#_x0000_t75" style="width:32pt;height:34pt" o:ole="">
            <v:imagedata r:id="rId153" r:pict="rId154" o:title=""/>
          </v:shape>
          <o:OLEObject Type="Embed" ProgID="XML.SAXReader.5" ShapeID="_x0000_i1075" DrawAspect="Content" ObjectID="_1176971628" r:id="rId155"/>
        </w:object>
      </w:r>
      <w:r w:rsidRPr="00A76AA7">
        <w:rPr>
          <w:rStyle w:val="bibrecord-highlight"/>
          <w:b w:val="0"/>
          <w:color w:val="00B050"/>
          <w:sz w:val="24"/>
        </w:rPr>
        <w:t xml:space="preserve">. The value of </w:t>
      </w:r>
      <w:r w:rsidRPr="002302E7">
        <w:rPr>
          <w:position w:val="-6"/>
          <w:sz w:val="24"/>
        </w:rPr>
        <w:object w:dxaOrig="201" w:dyaOrig="281">
          <v:shape id="_x0000_i1076" type="#_x0000_t75" style="width:10pt;height:14pt" o:ole="">
            <v:imagedata r:id="rId156" r:pict="rId157" o:title=""/>
          </v:shape>
          <o:OLEObject Type="Embed" ProgID="XML.SAXReader.5" ShapeID="_x0000_i1076" DrawAspect="Content" ObjectID="_1176971629" r:id="rId158"/>
        </w:object>
      </w:r>
      <w:r w:rsidRPr="00A76AA7">
        <w:rPr>
          <w:rStyle w:val="bibrecord-highlight"/>
          <w:b w:val="0"/>
          <w:i/>
          <w:color w:val="00B050"/>
          <w:sz w:val="24"/>
        </w:rPr>
        <w:t xml:space="preserve"> </w:t>
      </w:r>
      <w:r w:rsidRPr="00A76AA7">
        <w:rPr>
          <w:rStyle w:val="bibrecord-highlight"/>
          <w:b w:val="0"/>
          <w:color w:val="00B050"/>
          <w:sz w:val="24"/>
        </w:rPr>
        <w:t xml:space="preserve">in SI units is </w:t>
      </w:r>
    </w:p>
    <w:p w:rsidR="00EE0E3D" w:rsidRDefault="00EE0E3D" w:rsidP="00E578F8">
      <w:pPr>
        <w:pStyle w:val="Heading2"/>
        <w:tabs>
          <w:tab w:val="left" w:pos="2880"/>
        </w:tabs>
        <w:spacing w:line="480" w:lineRule="auto"/>
        <w:rPr>
          <w:rStyle w:val="bibrecord-highlight"/>
        </w:rPr>
      </w:pPr>
      <w:r w:rsidRPr="002302E7">
        <w:rPr>
          <w:b w:val="0"/>
          <w:color w:val="00B050"/>
          <w:position w:val="-10"/>
          <w:sz w:val="24"/>
        </w:rPr>
        <w:object w:dxaOrig="2041" w:dyaOrig="361">
          <v:shape id="_x0000_i1077" type="#_x0000_t75" style="width:104pt;height:18pt" o:ole="">
            <v:imagedata r:id="rId159" r:pict="rId160" o:title=""/>
          </v:shape>
          <o:OLEObject Type="Embed" ProgID="XML.SAXReader.5" ShapeID="_x0000_i1077" DrawAspect="Content" ObjectID="_1176971630" r:id="rId161"/>
        </w:object>
      </w:r>
      <w:r>
        <w:rPr>
          <w:b w:val="0"/>
          <w:color w:val="00B050"/>
          <w:sz w:val="24"/>
          <w:vertAlign w:val="superscript"/>
        </w:rPr>
        <w:t xml:space="preserve">  </w:t>
      </w:r>
      <w:r w:rsidRPr="002E1FCC">
        <w:rPr>
          <w:b w:val="0"/>
          <w:color w:val="00B050"/>
          <w:sz w:val="24"/>
        </w:rPr>
        <w:t>(</w:t>
      </w:r>
      <w:r>
        <w:rPr>
          <w:b w:val="0"/>
          <w:color w:val="00B050"/>
          <w:sz w:val="24"/>
        </w:rPr>
        <w:t>Saeli, and MacIsaac, pp.104-106.</w:t>
      </w:r>
      <w:r w:rsidRPr="002E1FCC">
        <w:rPr>
          <w:b w:val="0"/>
          <w:color w:val="00B050"/>
          <w:sz w:val="24"/>
        </w:rPr>
        <w:t xml:space="preserve">) </w:t>
      </w:r>
      <w:r w:rsidRPr="00A76AA7">
        <w:rPr>
          <w:rStyle w:val="bibrecord-highlight"/>
          <w:b w:val="0"/>
          <w:color w:val="00B050"/>
          <w:sz w:val="24"/>
        </w:rPr>
        <w:t xml:space="preserve">If mass </w:t>
      </w:r>
      <w:r w:rsidRPr="002302E7">
        <w:rPr>
          <w:position w:val="-6"/>
          <w:sz w:val="24"/>
        </w:rPr>
        <w:object w:dxaOrig="261" w:dyaOrig="221">
          <v:shape id="_x0000_i1078" type="#_x0000_t75" style="width:13pt;height:12pt" o:ole="">
            <v:imagedata r:id="rId162" r:pict="rId163" o:title=""/>
          </v:shape>
          <o:OLEObject Type="Embed" ProgID="XML.SAXReader.5" ShapeID="_x0000_i1078" DrawAspect="Content" ObjectID="_1176971631" r:id="rId164"/>
        </w:object>
      </w:r>
      <w:r w:rsidRPr="00A76AA7">
        <w:rPr>
          <w:rStyle w:val="bibrecord-highlight"/>
          <w:b w:val="0"/>
          <w:i/>
          <w:color w:val="00B050"/>
          <w:sz w:val="24"/>
        </w:rPr>
        <w:t xml:space="preserve"> </w:t>
      </w:r>
      <w:r w:rsidRPr="00A76AA7">
        <w:rPr>
          <w:rStyle w:val="bibrecord-highlight"/>
          <w:b w:val="0"/>
          <w:color w:val="00B050"/>
          <w:sz w:val="24"/>
        </w:rPr>
        <w:t>is inside the shell, then the energy is constant, in other words, the gravitational field in the shell’s interior is zero. The electrostatic energy on the interior of hollow shells is zero. By knowing the electric field due to charges on the outer surface, and expressing the electric field on a surface quantitatively in terms of electric flux, the charge inside the closed surface can be obtained.</w:t>
      </w:r>
    </w:p>
    <w:p w:rsidR="00EE0E3D" w:rsidRPr="00922B0F" w:rsidRDefault="00EE0E3D" w:rsidP="00E578F8">
      <w:pPr>
        <w:pStyle w:val="Heading2"/>
        <w:tabs>
          <w:tab w:val="left" w:pos="540"/>
        </w:tabs>
        <w:spacing w:line="480" w:lineRule="auto"/>
        <w:ind w:right="-144"/>
        <w:jc w:val="center"/>
        <w:rPr>
          <w:color w:val="00B050"/>
        </w:rPr>
      </w:pPr>
      <w:r w:rsidRPr="00FF1DAA">
        <w:rPr>
          <w:b w:val="0"/>
          <w:color w:val="00B050"/>
          <w:sz w:val="24"/>
        </w:rPr>
        <w:t xml:space="preserve">The gravitational energy </w:t>
      </w:r>
      <w:r>
        <w:rPr>
          <w:b w:val="0"/>
          <w:color w:val="00B050"/>
          <w:sz w:val="24"/>
        </w:rPr>
        <w:t xml:space="preserve">and </w:t>
      </w:r>
      <w:r w:rsidRPr="00FF1DAA">
        <w:rPr>
          <w:b w:val="0"/>
          <w:color w:val="00B050"/>
          <w:sz w:val="24"/>
        </w:rPr>
        <w:t xml:space="preserve">electrostatic energy </w:t>
      </w:r>
      <w:r>
        <w:rPr>
          <w:b w:val="0"/>
          <w:color w:val="00B050"/>
          <w:sz w:val="24"/>
        </w:rPr>
        <w:t xml:space="preserve">both </w:t>
      </w:r>
      <w:r w:rsidRPr="00FF1DAA">
        <w:rPr>
          <w:b w:val="0"/>
          <w:color w:val="00B050"/>
          <w:sz w:val="24"/>
        </w:rPr>
        <w:t xml:space="preserve">follow a </w:t>
      </w:r>
      <w:r w:rsidRPr="00FF1DAA">
        <w:rPr>
          <w:b w:val="0"/>
          <w:i/>
          <w:color w:val="00B050"/>
          <w:sz w:val="24"/>
        </w:rPr>
        <w:t>1/r</w:t>
      </w:r>
      <w:r w:rsidRPr="00FF1DAA">
        <w:rPr>
          <w:b w:val="0"/>
          <w:color w:val="00B050"/>
          <w:sz w:val="24"/>
        </w:rPr>
        <w:t xml:space="preserve"> dependence</w:t>
      </w:r>
      <w:r>
        <w:rPr>
          <w:b w:val="0"/>
          <w:color w:val="00B050"/>
          <w:sz w:val="24"/>
        </w:rPr>
        <w:t xml:space="preserve">, as shown in </w:t>
      </w:r>
      <w:r w:rsidRPr="002302E7">
        <w:rPr>
          <w:noProof/>
          <w:color w:val="FF0000"/>
          <w:sz w:val="24"/>
          <w:lang w:eastAsia="en-US"/>
        </w:rPr>
        <w:pict>
          <v:shape id="Picture 36" o:spid="_x0000_i1079" type="#_x0000_t75" style="width:151pt;height:151pt;visibility:visible">
            <v:imagedata r:id="rId165" o:title=""/>
            <v:textbox style="mso-rotate-with-shape:t"/>
          </v:shape>
        </w:pict>
      </w:r>
    </w:p>
    <w:p w:rsidR="00EE0E3D" w:rsidRDefault="00EE0E3D" w:rsidP="00E578F8">
      <w:pPr>
        <w:spacing w:line="480" w:lineRule="auto"/>
        <w:jc w:val="both"/>
        <w:rPr>
          <w:rStyle w:val="bibrecord-highlight"/>
          <w:rFonts w:eastAsia="Batang"/>
          <w:b/>
          <w:bCs/>
          <w:sz w:val="36"/>
          <w:lang w:eastAsia="ko-KR"/>
        </w:rPr>
      </w:pPr>
      <w:r w:rsidRPr="00FF1DAA">
        <w:rPr>
          <w:color w:val="00B050"/>
        </w:rPr>
        <w:t>the graph below</w:t>
      </w:r>
      <w:r>
        <w:rPr>
          <w:color w:val="00B050"/>
        </w:rPr>
        <w:t xml:space="preserve"> graph from Crowell</w:t>
      </w:r>
      <w:r w:rsidRPr="005E0E4B">
        <w:rPr>
          <w:color w:val="00B050"/>
        </w:rPr>
        <w:t xml:space="preserve"> </w:t>
      </w:r>
      <w:r w:rsidRPr="00B370BD">
        <w:rPr>
          <w:color w:val="00B050"/>
        </w:rPr>
        <w:t>(</w:t>
      </w:r>
      <w:r w:rsidRPr="00A65ACE">
        <w:rPr>
          <w:rStyle w:val="bibrecord-highlight"/>
          <w:color w:val="00B050"/>
        </w:rPr>
        <w:t xml:space="preserve">Crowell, </w:t>
      </w:r>
      <w:r>
        <w:rPr>
          <w:rStyle w:val="bibrecord-highlight"/>
          <w:color w:val="00B050"/>
        </w:rPr>
        <w:t>p</w:t>
      </w:r>
      <w:r w:rsidRPr="00A65ACE">
        <w:rPr>
          <w:rStyle w:val="bibrecord-highlight"/>
          <w:color w:val="00B050"/>
        </w:rPr>
        <w:t xml:space="preserve"> 102</w:t>
      </w:r>
      <w:r>
        <w:rPr>
          <w:rStyle w:val="bibrecord-highlight"/>
          <w:color w:val="00B050"/>
        </w:rPr>
        <w:t>)</w:t>
      </w:r>
    </w:p>
    <w:p w:rsidR="00EE0E3D" w:rsidRPr="00511883" w:rsidRDefault="00EE0E3D" w:rsidP="00E578F8">
      <w:pPr>
        <w:pStyle w:val="Heading2"/>
        <w:numPr>
          <w:ilvl w:val="0"/>
          <w:numId w:val="2"/>
        </w:numPr>
        <w:tabs>
          <w:tab w:val="left" w:pos="540"/>
        </w:tabs>
        <w:spacing w:line="480" w:lineRule="auto"/>
        <w:ind w:right="-144"/>
        <w:rPr>
          <w:rStyle w:val="bibrecord-highlight"/>
          <w:b w:val="0"/>
          <w:bCs w:val="0"/>
          <w:sz w:val="24"/>
          <w:lang w:eastAsia="en-US"/>
        </w:rPr>
      </w:pPr>
      <w:r w:rsidRPr="00511883">
        <w:rPr>
          <w:rStyle w:val="bibrecord-highlight"/>
          <w:b w:val="0"/>
          <w:color w:val="00B050"/>
          <w:sz w:val="24"/>
        </w:rPr>
        <w:t>ELECTRIC FIELD DUE TO A CHARGE INSIDE A HOLLOW SPHERE WITH A GAP</w:t>
      </w:r>
    </w:p>
    <w:p w:rsidR="00EE0E3D" w:rsidRDefault="00EE0E3D" w:rsidP="00E578F8">
      <w:pPr>
        <w:pStyle w:val="Heading2"/>
        <w:tabs>
          <w:tab w:val="left" w:pos="540"/>
        </w:tabs>
        <w:spacing w:line="480" w:lineRule="auto"/>
        <w:ind w:right="-144"/>
        <w:rPr>
          <w:rStyle w:val="bibrecord-highlight"/>
        </w:rPr>
      </w:pPr>
      <w:r w:rsidRPr="00511883">
        <w:rPr>
          <w:rStyle w:val="bibrecord-highlight"/>
          <w:b w:val="0"/>
          <w:color w:val="00B050"/>
          <w:sz w:val="24"/>
        </w:rPr>
        <w:tab/>
        <w:t xml:space="preserve">Consider a </w:t>
      </w:r>
      <w:r>
        <w:rPr>
          <w:rStyle w:val="bibrecord-highlight"/>
          <w:b w:val="0"/>
          <w:color w:val="00B050"/>
          <w:sz w:val="24"/>
        </w:rPr>
        <w:t xml:space="preserve">charged </w:t>
      </w:r>
      <w:r w:rsidRPr="00511883">
        <w:rPr>
          <w:rStyle w:val="bibrecord-highlight"/>
          <w:b w:val="0"/>
          <w:color w:val="00B050"/>
          <w:sz w:val="24"/>
        </w:rPr>
        <w:t>hollow sphere of radius</w:t>
      </w:r>
      <w:r w:rsidRPr="00511883">
        <w:rPr>
          <w:rStyle w:val="bibrecord-highlight"/>
          <w:b w:val="0"/>
          <w:i/>
          <w:color w:val="00B050"/>
          <w:sz w:val="24"/>
        </w:rPr>
        <w:t xml:space="preserve"> R</w:t>
      </w:r>
      <w:r w:rsidRPr="00511883">
        <w:rPr>
          <w:rStyle w:val="bibrecord-highlight"/>
          <w:b w:val="0"/>
          <w:color w:val="00B050"/>
          <w:sz w:val="24"/>
        </w:rPr>
        <w:t xml:space="preserve"> and with a gap </w:t>
      </w:r>
      <w:r w:rsidRPr="00511883">
        <w:rPr>
          <w:rStyle w:val="bibrecord-highlight"/>
          <w:b w:val="0"/>
          <w:i/>
          <w:color w:val="00B050"/>
          <w:sz w:val="24"/>
        </w:rPr>
        <w:t>s</w:t>
      </w:r>
      <w:r>
        <w:rPr>
          <w:rStyle w:val="bibrecord-highlight"/>
          <w:b w:val="0"/>
          <w:i/>
          <w:color w:val="00B050"/>
          <w:sz w:val="24"/>
        </w:rPr>
        <w:t>.</w:t>
      </w:r>
      <w:r w:rsidRPr="00511883">
        <w:rPr>
          <w:rStyle w:val="bibrecord-highlight"/>
          <w:b w:val="0"/>
          <w:color w:val="00B050"/>
          <w:sz w:val="24"/>
        </w:rPr>
        <w:t xml:space="preserve"> </w:t>
      </w:r>
      <w:r>
        <w:rPr>
          <w:rStyle w:val="bibrecord-highlight"/>
          <w:b w:val="0"/>
          <w:color w:val="00B050"/>
          <w:sz w:val="24"/>
        </w:rPr>
        <w:t xml:space="preserve">This </w:t>
      </w:r>
      <w:r w:rsidRPr="00511883">
        <w:rPr>
          <w:rStyle w:val="bibrecord-highlight"/>
          <w:b w:val="0"/>
          <w:color w:val="00B050"/>
          <w:sz w:val="24"/>
        </w:rPr>
        <w:t xml:space="preserve">surface behaves as the </w:t>
      </w:r>
      <w:r>
        <w:rPr>
          <w:rStyle w:val="bibrecord-highlight"/>
          <w:b w:val="0"/>
          <w:color w:val="00B050"/>
          <w:sz w:val="24"/>
        </w:rPr>
        <w:t xml:space="preserve">charged </w:t>
      </w:r>
      <w:r w:rsidRPr="00511883">
        <w:rPr>
          <w:rStyle w:val="bibrecord-highlight"/>
          <w:b w:val="0"/>
          <w:color w:val="00B050"/>
          <w:sz w:val="24"/>
        </w:rPr>
        <w:t xml:space="preserve">hollow </w:t>
      </w:r>
      <w:r>
        <w:rPr>
          <w:rStyle w:val="bibrecord-highlight"/>
          <w:b w:val="0"/>
          <w:color w:val="00B050"/>
          <w:sz w:val="24"/>
        </w:rPr>
        <w:t xml:space="preserve">dome </w:t>
      </w:r>
      <w:r w:rsidRPr="00511883">
        <w:rPr>
          <w:rStyle w:val="bibrecord-highlight"/>
          <w:b w:val="0"/>
          <w:color w:val="00B050"/>
          <w:sz w:val="24"/>
        </w:rPr>
        <w:t>of the Van de Graff generator</w:t>
      </w:r>
      <w:r>
        <w:rPr>
          <w:rStyle w:val="bibrecord-highlight"/>
          <w:b w:val="0"/>
          <w:color w:val="00B050"/>
          <w:sz w:val="24"/>
        </w:rPr>
        <w:t xml:space="preserve"> without a conveyor belt. A </w:t>
      </w:r>
      <w:r w:rsidRPr="00511883">
        <w:rPr>
          <w:rStyle w:val="bibrecord-highlight"/>
          <w:b w:val="0"/>
          <w:color w:val="00B050"/>
          <w:sz w:val="24"/>
        </w:rPr>
        <w:t>Van de Graff generator</w:t>
      </w:r>
      <w:r>
        <w:rPr>
          <w:rStyle w:val="bibrecord-highlight"/>
          <w:b w:val="0"/>
          <w:color w:val="00B050"/>
          <w:sz w:val="24"/>
        </w:rPr>
        <w:t xml:space="preserve"> is a device that generates static electricity. It consists of a dome, a silicone belt and two rollers are made of nylon. As the belt moves, the positive charge moves to the dome and the negative charge is drained to the ground. There is no charge inside the dome and all the positive charge is spread on the dome.</w:t>
      </w:r>
    </w:p>
    <w:p w:rsidR="00EE0E3D" w:rsidRDefault="00EE0E3D" w:rsidP="00E578F8">
      <w:pPr>
        <w:pStyle w:val="Heading2"/>
        <w:tabs>
          <w:tab w:val="left" w:pos="540"/>
        </w:tabs>
        <w:spacing w:line="480" w:lineRule="auto"/>
        <w:ind w:right="-144"/>
        <w:rPr>
          <w:rStyle w:val="bibrecord-highlight"/>
        </w:rPr>
      </w:pPr>
      <w:r>
        <w:rPr>
          <w:rStyle w:val="bibrecord-highlight"/>
          <w:b w:val="0"/>
          <w:color w:val="00B050"/>
          <w:sz w:val="24"/>
        </w:rPr>
        <w:t xml:space="preserve">Students will observe the demonstration of working of Van de Graff generator and observe the electric field in the vicinity of the instrument. They will conduct a few activities that will demonstrate that all of charge is on the spherical surface and there is no charge inside the dome. For the working of the Van de Graff, students will work through the virtual demonstration at the University of Virginia virtual labs. </w:t>
      </w:r>
    </w:p>
    <w:p w:rsidR="00EE0E3D" w:rsidRDefault="00EE0E3D" w:rsidP="00E578F8">
      <w:pPr>
        <w:pStyle w:val="Heading2"/>
        <w:tabs>
          <w:tab w:val="left" w:pos="540"/>
        </w:tabs>
        <w:spacing w:line="480" w:lineRule="auto"/>
        <w:ind w:right="-144"/>
        <w:jc w:val="center"/>
        <w:rPr>
          <w:b w:val="0"/>
          <w:color w:val="00B050"/>
          <w:sz w:val="24"/>
        </w:rPr>
      </w:pPr>
      <w:r w:rsidRPr="002302E7">
        <w:rPr>
          <w:rStyle w:val="bibrecord-highlight"/>
          <w:b w:val="0"/>
          <w:noProof/>
          <w:color w:val="00B050"/>
          <w:sz w:val="24"/>
          <w:lang w:eastAsia="en-US"/>
        </w:rPr>
        <w:pict>
          <v:shape id="Picture 105" o:spid="_x0000_i1080" type="#_x0000_t75" alt="p303b" style="width:78pt;height:134pt;visibility:visible">
            <v:imagedata r:id="rId166" o:title=""/>
            <v:textbox style="mso-rotate-with-shape:t"/>
          </v:shape>
        </w:pict>
      </w:r>
    </w:p>
    <w:p w:rsidR="00EE0E3D" w:rsidRDefault="00EE0E3D" w:rsidP="00E578F8">
      <w:pPr>
        <w:pStyle w:val="Heading2"/>
        <w:spacing w:line="480" w:lineRule="auto"/>
        <w:jc w:val="center"/>
        <w:rPr>
          <w:rStyle w:val="bibrecord-highlight"/>
        </w:rPr>
      </w:pPr>
    </w:p>
    <w:p w:rsidR="00EE0E3D" w:rsidRDefault="00EE0E3D" w:rsidP="00E578F8">
      <w:pPr>
        <w:pStyle w:val="Heading2"/>
        <w:spacing w:line="480" w:lineRule="auto"/>
        <w:jc w:val="center"/>
        <w:rPr>
          <w:rStyle w:val="bibrecord-highlight"/>
        </w:rPr>
      </w:pPr>
    </w:p>
    <w:p w:rsidR="00EE0E3D" w:rsidRDefault="00EE0E3D" w:rsidP="00E578F8">
      <w:pPr>
        <w:pStyle w:val="Heading2"/>
        <w:spacing w:line="480" w:lineRule="auto"/>
        <w:jc w:val="center"/>
        <w:rPr>
          <w:rStyle w:val="bibrecord-highlight"/>
        </w:rPr>
      </w:pPr>
    </w:p>
    <w:p w:rsidR="00EE0E3D" w:rsidRDefault="00EE0E3D" w:rsidP="00E578F8">
      <w:pPr>
        <w:pStyle w:val="Heading2"/>
        <w:spacing w:line="480" w:lineRule="auto"/>
        <w:jc w:val="center"/>
        <w:rPr>
          <w:rStyle w:val="bibrecord-highlight"/>
        </w:rPr>
      </w:pPr>
    </w:p>
    <w:p w:rsidR="00EE0E3D" w:rsidRDefault="00EE0E3D" w:rsidP="00E578F8">
      <w:pPr>
        <w:pStyle w:val="Heading2"/>
        <w:spacing w:line="480" w:lineRule="auto"/>
        <w:jc w:val="center"/>
        <w:rPr>
          <w:rStyle w:val="bibrecord-highlight"/>
        </w:rPr>
      </w:pPr>
    </w:p>
    <w:p w:rsidR="00EE0E3D" w:rsidRDefault="00EE0E3D" w:rsidP="00E578F8">
      <w:pPr>
        <w:pStyle w:val="Heading2"/>
        <w:spacing w:line="480" w:lineRule="auto"/>
        <w:jc w:val="center"/>
        <w:rPr>
          <w:rStyle w:val="bibrecord-highlight"/>
        </w:rPr>
      </w:pPr>
    </w:p>
    <w:p w:rsidR="00EE0E3D" w:rsidRPr="00801B1B" w:rsidRDefault="00EE0E3D" w:rsidP="00E578F8">
      <w:pPr>
        <w:pStyle w:val="Heading2"/>
        <w:spacing w:line="480" w:lineRule="auto"/>
        <w:jc w:val="center"/>
        <w:rPr>
          <w:rStyle w:val="bibrecord-highlight"/>
        </w:rPr>
      </w:pPr>
      <w:r w:rsidRPr="00801B1B">
        <w:rPr>
          <w:rStyle w:val="bibrecord-highlight"/>
          <w:b w:val="0"/>
          <w:sz w:val="24"/>
        </w:rPr>
        <w:t>BIBLIOGRAPHY</w:t>
      </w:r>
      <w:r w:rsidRPr="002302E7">
        <w:rPr>
          <w:rStyle w:val="bibrecord-highlight"/>
          <w:b w:val="0"/>
          <w:position w:val="-10"/>
          <w:sz w:val="24"/>
          <w:szCs w:val="24"/>
        </w:rPr>
        <w:object w:dxaOrig="140" w:dyaOrig="140">
          <v:shape id="_x0000_i1081" type="#_x0000_t75" style="width:7pt;height:7pt" o:ole="">
            <v:imagedata r:id="rId167" r:pict="rId168" o:title=""/>
          </v:shape>
          <o:OLEObject Type="Embed" ProgID="XML.SAXReader.5" ShapeID="_x0000_i1081" DrawAspect="Content" ObjectID="_1176971632" r:id="rId169"/>
        </w:object>
      </w:r>
    </w:p>
    <w:p w:rsidR="00EE0E3D" w:rsidRDefault="00EE0E3D" w:rsidP="00E578F8">
      <w:pPr>
        <w:pStyle w:val="Heading2"/>
        <w:spacing w:before="0" w:beforeAutospacing="0" w:after="0" w:afterAutospacing="0" w:line="480" w:lineRule="auto"/>
        <w:rPr>
          <w:b w:val="0"/>
          <w:color w:val="00B050"/>
          <w:sz w:val="24"/>
        </w:rPr>
      </w:pPr>
      <w:r w:rsidRPr="00B370BD">
        <w:rPr>
          <w:rStyle w:val="bibrecord-highlight"/>
          <w:b w:val="0"/>
          <w:bCs w:val="0"/>
          <w:color w:val="00B050"/>
          <w:sz w:val="24"/>
        </w:rPr>
        <w:t>Chabay, R. W. and Sherwood, B. A., Electric and Magnetic Interactions (1995)</w:t>
      </w:r>
      <w:r>
        <w:rPr>
          <w:rStyle w:val="bibrecord-highlight"/>
          <w:b w:val="0"/>
          <w:bCs w:val="0"/>
          <w:color w:val="00B050"/>
          <w:sz w:val="24"/>
        </w:rPr>
        <w:t xml:space="preserve">, </w:t>
      </w:r>
      <w:r w:rsidRPr="002E1FCC">
        <w:rPr>
          <w:b w:val="0"/>
          <w:color w:val="00B050"/>
          <w:sz w:val="24"/>
        </w:rPr>
        <w:t>P 14</w:t>
      </w:r>
      <w:r>
        <w:rPr>
          <w:b w:val="0"/>
          <w:color w:val="00B050"/>
          <w:sz w:val="24"/>
        </w:rPr>
        <w:t>- P15,</w:t>
      </w:r>
    </w:p>
    <w:p w:rsidR="00EE0E3D" w:rsidRPr="002E1FCC" w:rsidRDefault="00EE0E3D" w:rsidP="00E578F8">
      <w:pPr>
        <w:pStyle w:val="Heading2"/>
        <w:spacing w:before="0" w:beforeAutospacing="0" w:after="0" w:afterAutospacing="0" w:line="480" w:lineRule="auto"/>
        <w:ind w:left="2880" w:firstLine="720"/>
        <w:rPr>
          <w:b w:val="0"/>
          <w:color w:val="00B050"/>
          <w:sz w:val="24"/>
        </w:rPr>
      </w:pPr>
      <w:r>
        <w:rPr>
          <w:b w:val="0"/>
          <w:color w:val="00B050"/>
          <w:sz w:val="24"/>
        </w:rPr>
        <w:t xml:space="preserve"> P146, P404</w:t>
      </w:r>
    </w:p>
    <w:p w:rsidR="00EE0E3D" w:rsidRPr="00CB2A43" w:rsidRDefault="00EE0E3D" w:rsidP="00E578F8">
      <w:pPr>
        <w:pStyle w:val="Heading2"/>
        <w:spacing w:before="0" w:beforeAutospacing="0" w:after="0" w:afterAutospacing="0" w:line="480" w:lineRule="auto"/>
        <w:rPr>
          <w:rStyle w:val="bibrecord-highlight"/>
        </w:rPr>
      </w:pPr>
      <w:r w:rsidRPr="00CB2A43">
        <w:rPr>
          <w:rStyle w:val="bibrecord-highlight"/>
          <w:b w:val="0"/>
          <w:bCs w:val="0"/>
          <w:color w:val="00B050"/>
          <w:sz w:val="24"/>
        </w:rPr>
        <w:t>Crowell, Simple Nature, 102</w:t>
      </w:r>
    </w:p>
    <w:p w:rsidR="00EE0E3D" w:rsidRDefault="00EE0E3D" w:rsidP="00E578F8">
      <w:pPr>
        <w:pStyle w:val="Heading2"/>
        <w:spacing w:before="0" w:beforeAutospacing="0" w:after="0" w:afterAutospacing="0" w:line="480" w:lineRule="auto"/>
        <w:rPr>
          <w:rStyle w:val="bibrecord-highlight"/>
        </w:rPr>
      </w:pPr>
      <w:r w:rsidRPr="00CB2A43">
        <w:rPr>
          <w:rStyle w:val="bibrecord-highlight"/>
          <w:b w:val="0"/>
          <w:bCs w:val="0"/>
          <w:color w:val="00B050"/>
          <w:sz w:val="24"/>
        </w:rPr>
        <w:t>Fleisch, D., A Student’s Guide to Maxwell’s Equations, Cambridge University Press (2008)</w:t>
      </w:r>
      <w:r w:rsidRPr="00CB2A43">
        <w:rPr>
          <w:rStyle w:val="bibrecord-highlight"/>
          <w:b w:val="0"/>
          <w:color w:val="00B050"/>
          <w:sz w:val="24"/>
        </w:rPr>
        <w:t xml:space="preserve"> </w:t>
      </w:r>
    </w:p>
    <w:p w:rsidR="00EE0E3D" w:rsidRPr="00CB2A43" w:rsidRDefault="00EE0E3D" w:rsidP="00E578F8">
      <w:pPr>
        <w:pStyle w:val="Heading2"/>
        <w:spacing w:before="0" w:beforeAutospacing="0" w:after="0" w:afterAutospacing="0" w:line="480" w:lineRule="auto"/>
        <w:rPr>
          <w:rStyle w:val="bibrecord-highlight"/>
        </w:rPr>
      </w:pPr>
      <w:r>
        <w:rPr>
          <w:rStyle w:val="bibrecord-highlight"/>
          <w:b w:val="0"/>
          <w:color w:val="00B050"/>
          <w:sz w:val="24"/>
        </w:rPr>
        <w:t xml:space="preserve">McQuarrie, D., </w:t>
      </w:r>
    </w:p>
    <w:p w:rsidR="00EE0E3D" w:rsidRDefault="00EE0E3D" w:rsidP="00E578F8">
      <w:pPr>
        <w:pStyle w:val="Heading2"/>
        <w:tabs>
          <w:tab w:val="left" w:pos="540"/>
        </w:tabs>
        <w:spacing w:line="480" w:lineRule="auto"/>
        <w:ind w:right="-144"/>
        <w:rPr>
          <w:b w:val="0"/>
          <w:color w:val="00B050"/>
          <w:sz w:val="24"/>
        </w:rPr>
      </w:pPr>
    </w:p>
    <w:sectPr w:rsidR="00EE0E3D" w:rsidSect="00F513CA">
      <w:headerReference w:type="default" r:id="rId170"/>
      <w:pgSz w:w="12240" w:h="15840"/>
      <w:pgMar w:top="1440" w:right="1440" w:bottom="1440" w:left="1440"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EE0E3D" w:rsidRDefault="00EE0E3D" w:rsidP="00081A60">
      <w:r>
        <w:separator/>
      </w:r>
    </w:p>
  </w:endnote>
  <w:endnote w:type="continuationSeparator" w:id="1">
    <w:p w:rsidR="00EE0E3D" w:rsidRDefault="00EE0E3D" w:rsidP="00081A6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1ÙÅÁ"/>
    <w:panose1 w:val="02020603050405020304"/>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Batang">
    <w:altName w:val="??"/>
    <w:panose1 w:val="00000000000000000000"/>
    <w:charset w:val="81"/>
    <w:family w:val="auto"/>
    <w:notTrueType/>
    <w:pitch w:val="fixed"/>
    <w:sig w:usb0="00000001" w:usb1="09060000" w:usb2="00000010" w:usb3="00000000" w:csb0="00080000" w:csb1="00000000"/>
  </w:font>
  <w:font w:name="Tahoma">
    <w:panose1 w:val="020B0604030504040204"/>
    <w:charset w:val="00"/>
    <w:family w:val="auto"/>
    <w:pitch w:val="variable"/>
    <w:sig w:usb0="03000000" w:usb1="00000000" w:usb2="00000000" w:usb3="00000000" w:csb0="00000001" w:csb1="00000000"/>
  </w:font>
  <w:font w:name="Arial">
    <w:panose1 w:val="020B0604020202020204"/>
    <w:charset w:val="4D"/>
    <w:family w:val="swiss"/>
    <w:notTrueType/>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EE0E3D" w:rsidRDefault="00EE0E3D" w:rsidP="00081A60">
      <w:r>
        <w:separator/>
      </w:r>
    </w:p>
  </w:footnote>
  <w:footnote w:type="continuationSeparator" w:id="1">
    <w:p w:rsidR="00EE0E3D" w:rsidRDefault="00EE0E3D" w:rsidP="00081A60">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E0E3D" w:rsidRDefault="00EE0E3D">
    <w:pPr>
      <w:pStyle w:val="Header"/>
      <w:jc w:val="right"/>
    </w:pPr>
    <w:fldSimple w:instr=" PAGE   \* MERGEFORMAT ">
      <w:r>
        <w:rPr>
          <w:noProof/>
        </w:rPr>
        <w:t>2</w:t>
      </w:r>
    </w:fldSimple>
  </w:p>
  <w:p w:rsidR="00EE0E3D" w:rsidRDefault="00EE0E3D">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4A07532"/>
    <w:multiLevelType w:val="hybridMultilevel"/>
    <w:tmpl w:val="15EAF6B6"/>
    <w:lvl w:ilvl="0" w:tplc="A568087C">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0B7682"/>
    <w:multiLevelType w:val="hybridMultilevel"/>
    <w:tmpl w:val="E932C6F0"/>
    <w:lvl w:ilvl="0" w:tplc="F70E85C2">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116A26"/>
    <w:multiLevelType w:val="hybridMultilevel"/>
    <w:tmpl w:val="E0EEAE1A"/>
    <w:lvl w:ilvl="0" w:tplc="42C617F8">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0"/>
  <w:doNotTrackMoves/>
  <w:defaultTabStop w:val="720"/>
  <w:doNotHyphenateCaps/>
  <w:characterSpacingControl w:val="doNotCompress"/>
  <w:savePreviewPicture/>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doNotVertAlignCellWithSp/>
    <w:doNotBreakConstrainedForcedTable/>
    <w:doNotVertAlignInTxbx/>
    <w:useAnsiKerningPairs/>
    <w:cachedColBalance/>
    <w:splitPgBreakAndParaMark/>
  </w:compat>
  <w:rsids>
    <w:rsidRoot w:val="008040EA"/>
    <w:rsid w:val="00010A02"/>
    <w:rsid w:val="00081A60"/>
    <w:rsid w:val="00081D6B"/>
    <w:rsid w:val="000C60A7"/>
    <w:rsid w:val="000E15C7"/>
    <w:rsid w:val="00117B81"/>
    <w:rsid w:val="00143A38"/>
    <w:rsid w:val="001536FF"/>
    <w:rsid w:val="00176B1D"/>
    <w:rsid w:val="001F0DF6"/>
    <w:rsid w:val="002302E7"/>
    <w:rsid w:val="00257515"/>
    <w:rsid w:val="002C57A0"/>
    <w:rsid w:val="002E1FCC"/>
    <w:rsid w:val="002E46BF"/>
    <w:rsid w:val="002E6F34"/>
    <w:rsid w:val="002F3341"/>
    <w:rsid w:val="003554BD"/>
    <w:rsid w:val="00357B28"/>
    <w:rsid w:val="003A0FF2"/>
    <w:rsid w:val="003D5442"/>
    <w:rsid w:val="00406781"/>
    <w:rsid w:val="004D48B9"/>
    <w:rsid w:val="00507594"/>
    <w:rsid w:val="00510613"/>
    <w:rsid w:val="00511883"/>
    <w:rsid w:val="005515C3"/>
    <w:rsid w:val="00571DB6"/>
    <w:rsid w:val="005C0DD2"/>
    <w:rsid w:val="005E0E4B"/>
    <w:rsid w:val="005F7239"/>
    <w:rsid w:val="00603C57"/>
    <w:rsid w:val="00607D5A"/>
    <w:rsid w:val="0066273D"/>
    <w:rsid w:val="006A3570"/>
    <w:rsid w:val="006E2A92"/>
    <w:rsid w:val="00710E31"/>
    <w:rsid w:val="0072077E"/>
    <w:rsid w:val="007C7B5F"/>
    <w:rsid w:val="00801B1B"/>
    <w:rsid w:val="008040EA"/>
    <w:rsid w:val="00840A44"/>
    <w:rsid w:val="008436C9"/>
    <w:rsid w:val="00844BA9"/>
    <w:rsid w:val="00922B0F"/>
    <w:rsid w:val="00951770"/>
    <w:rsid w:val="0096323B"/>
    <w:rsid w:val="00976268"/>
    <w:rsid w:val="00A00C3C"/>
    <w:rsid w:val="00A32348"/>
    <w:rsid w:val="00A65ACE"/>
    <w:rsid w:val="00A76AA7"/>
    <w:rsid w:val="00AC2096"/>
    <w:rsid w:val="00B26602"/>
    <w:rsid w:val="00B26EDE"/>
    <w:rsid w:val="00B370BD"/>
    <w:rsid w:val="00B674C8"/>
    <w:rsid w:val="00B9100F"/>
    <w:rsid w:val="00C16F26"/>
    <w:rsid w:val="00C50C38"/>
    <w:rsid w:val="00C8079E"/>
    <w:rsid w:val="00C976CF"/>
    <w:rsid w:val="00CB2A43"/>
    <w:rsid w:val="00DE724F"/>
    <w:rsid w:val="00DF3FCF"/>
    <w:rsid w:val="00E578F8"/>
    <w:rsid w:val="00E65B15"/>
    <w:rsid w:val="00EE0E3D"/>
    <w:rsid w:val="00F30EA3"/>
    <w:rsid w:val="00F371D9"/>
    <w:rsid w:val="00F513CA"/>
    <w:rsid w:val="00F81157"/>
    <w:rsid w:val="00FA4AD6"/>
    <w:rsid w:val="00FB53CB"/>
    <w:rsid w:val="00FF1DAA"/>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0EA"/>
    <w:rPr>
      <w:rFonts w:ascii="Times New Roman" w:eastAsia="Times New Roman" w:hAnsi="Times New Roman"/>
      <w:sz w:val="24"/>
      <w:szCs w:val="24"/>
    </w:rPr>
  </w:style>
  <w:style w:type="paragraph" w:styleId="Heading2">
    <w:name w:val="heading 2"/>
    <w:basedOn w:val="Normal"/>
    <w:link w:val="Heading2Char"/>
    <w:uiPriority w:val="99"/>
    <w:qFormat/>
    <w:rsid w:val="008040EA"/>
    <w:pPr>
      <w:spacing w:before="100" w:beforeAutospacing="1" w:after="100" w:afterAutospacing="1"/>
      <w:outlineLvl w:val="1"/>
    </w:pPr>
    <w:rPr>
      <w:rFonts w:eastAsia="Batang"/>
      <w:b/>
      <w:bCs/>
      <w:sz w:val="36"/>
      <w:szCs w:val="36"/>
      <w:lang w:eastAsia="ko-KR"/>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9"/>
    <w:rsid w:val="008040EA"/>
    <w:rPr>
      <w:rFonts w:ascii="Times New Roman" w:eastAsia="Batang" w:hAnsi="Times New Roman" w:cs="Times New Roman"/>
      <w:b/>
      <w:bCs/>
      <w:sz w:val="36"/>
      <w:lang w:eastAsia="ko-KR"/>
    </w:rPr>
  </w:style>
  <w:style w:type="character" w:customStyle="1" w:styleId="bibrecord-highlight">
    <w:name w:val="bibrecord-highlight"/>
    <w:basedOn w:val="DefaultParagraphFont"/>
    <w:uiPriority w:val="99"/>
    <w:rsid w:val="008040EA"/>
    <w:rPr>
      <w:rFonts w:cs="Times New Roman"/>
    </w:rPr>
  </w:style>
  <w:style w:type="paragraph" w:styleId="BalloonText">
    <w:name w:val="Balloon Text"/>
    <w:basedOn w:val="Normal"/>
    <w:link w:val="BalloonTextChar"/>
    <w:uiPriority w:val="99"/>
    <w:semiHidden/>
    <w:rsid w:val="008040EA"/>
    <w:rPr>
      <w:rFonts w:ascii="Tahoma" w:hAnsi="Tahoma" w:cs="Tahoma"/>
      <w:sz w:val="16"/>
      <w:szCs w:val="16"/>
    </w:rPr>
  </w:style>
  <w:style w:type="character" w:customStyle="1" w:styleId="BalloonTextChar">
    <w:name w:val="Balloon Text Char"/>
    <w:basedOn w:val="DefaultParagraphFont"/>
    <w:link w:val="BalloonText"/>
    <w:uiPriority w:val="99"/>
    <w:semiHidden/>
    <w:rsid w:val="008040EA"/>
    <w:rPr>
      <w:rFonts w:ascii="Tahoma" w:hAnsi="Tahoma" w:cs="Tahoma"/>
      <w:sz w:val="16"/>
    </w:rPr>
  </w:style>
  <w:style w:type="paragraph" w:styleId="Header">
    <w:name w:val="header"/>
    <w:basedOn w:val="Normal"/>
    <w:link w:val="HeaderChar"/>
    <w:uiPriority w:val="99"/>
    <w:rsid w:val="00081A60"/>
    <w:pPr>
      <w:tabs>
        <w:tab w:val="center" w:pos="4680"/>
        <w:tab w:val="right" w:pos="9360"/>
      </w:tabs>
    </w:pPr>
  </w:style>
  <w:style w:type="character" w:customStyle="1" w:styleId="HeaderChar">
    <w:name w:val="Header Char"/>
    <w:basedOn w:val="DefaultParagraphFont"/>
    <w:link w:val="Header"/>
    <w:uiPriority w:val="99"/>
    <w:rsid w:val="00081A60"/>
    <w:rPr>
      <w:rFonts w:ascii="Times New Roman" w:hAnsi="Times New Roman" w:cs="Times New Roman"/>
      <w:sz w:val="24"/>
    </w:rPr>
  </w:style>
  <w:style w:type="paragraph" w:styleId="Footer">
    <w:name w:val="footer"/>
    <w:basedOn w:val="Normal"/>
    <w:link w:val="FooterChar"/>
    <w:uiPriority w:val="99"/>
    <w:semiHidden/>
    <w:rsid w:val="00081A60"/>
    <w:pPr>
      <w:tabs>
        <w:tab w:val="center" w:pos="4680"/>
        <w:tab w:val="right" w:pos="9360"/>
      </w:tabs>
    </w:pPr>
  </w:style>
  <w:style w:type="character" w:customStyle="1" w:styleId="FooterChar">
    <w:name w:val="Footer Char"/>
    <w:basedOn w:val="DefaultParagraphFont"/>
    <w:link w:val="Footer"/>
    <w:uiPriority w:val="99"/>
    <w:semiHidden/>
    <w:rsid w:val="00081A60"/>
    <w:rPr>
      <w:rFonts w:ascii="Times New Roman" w:hAnsi="Times New Roman" w:cs="Times New Roman"/>
      <w:sz w:val="24"/>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60" Type="http://schemas.openxmlformats.org/officeDocument/2006/relationships/image" Target="media/image37.png"/><Relationship Id="rId61" Type="http://schemas.openxmlformats.org/officeDocument/2006/relationships/image" Target="media/image38.pict"/><Relationship Id="rId62" Type="http://schemas.openxmlformats.org/officeDocument/2006/relationships/oleObject" Target="embeddings/oleObject18.bin"/><Relationship Id="rId63" Type="http://schemas.openxmlformats.org/officeDocument/2006/relationships/image" Target="media/image39.png"/><Relationship Id="rId64" Type="http://schemas.openxmlformats.org/officeDocument/2006/relationships/image" Target="media/image40.pict"/><Relationship Id="rId65" Type="http://schemas.openxmlformats.org/officeDocument/2006/relationships/oleObject" Target="embeddings/oleObject19.bin"/><Relationship Id="rId66" Type="http://schemas.openxmlformats.org/officeDocument/2006/relationships/image" Target="media/image41.png"/><Relationship Id="rId67" Type="http://schemas.openxmlformats.org/officeDocument/2006/relationships/image" Target="media/image42.pict"/><Relationship Id="rId68" Type="http://schemas.openxmlformats.org/officeDocument/2006/relationships/oleObject" Target="embeddings/oleObject20.bin"/><Relationship Id="rId69" Type="http://schemas.openxmlformats.org/officeDocument/2006/relationships/image" Target="media/image4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ict"/><Relationship Id="rId9" Type="http://schemas.openxmlformats.org/officeDocument/2006/relationships/oleObject" Target="embeddings/oleObject1.bin"/><Relationship Id="rId30" Type="http://schemas.openxmlformats.org/officeDocument/2006/relationships/oleObject" Target="embeddings/oleObject8.bin"/><Relationship Id="rId31" Type="http://schemas.openxmlformats.org/officeDocument/2006/relationships/image" Target="media/image17.png"/><Relationship Id="rId32" Type="http://schemas.openxmlformats.org/officeDocument/2006/relationships/image" Target="media/image18.pict"/><Relationship Id="rId33" Type="http://schemas.openxmlformats.org/officeDocument/2006/relationships/oleObject" Target="embeddings/oleObject9.bin"/><Relationship Id="rId34" Type="http://schemas.openxmlformats.org/officeDocument/2006/relationships/image" Target="media/image19.png"/><Relationship Id="rId35" Type="http://schemas.openxmlformats.org/officeDocument/2006/relationships/image" Target="media/image20.pict"/><Relationship Id="rId36" Type="http://schemas.openxmlformats.org/officeDocument/2006/relationships/oleObject" Target="embeddings/oleObject10.bin"/><Relationship Id="rId37" Type="http://schemas.openxmlformats.org/officeDocument/2006/relationships/image" Target="media/image21.png"/><Relationship Id="rId38" Type="http://schemas.openxmlformats.org/officeDocument/2006/relationships/image" Target="media/image22.pict"/><Relationship Id="rId39" Type="http://schemas.openxmlformats.org/officeDocument/2006/relationships/oleObject" Target="embeddings/oleObject11.bin"/><Relationship Id="rId150" Type="http://schemas.openxmlformats.org/officeDocument/2006/relationships/image" Target="media/image97.png"/><Relationship Id="rId151" Type="http://schemas.openxmlformats.org/officeDocument/2006/relationships/image" Target="media/image98.pict"/><Relationship Id="rId152" Type="http://schemas.openxmlformats.org/officeDocument/2006/relationships/oleObject" Target="embeddings/oleObject48.bin"/><Relationship Id="rId120" Type="http://schemas.openxmlformats.org/officeDocument/2006/relationships/image" Target="media/image77.png"/><Relationship Id="rId121" Type="http://schemas.openxmlformats.org/officeDocument/2006/relationships/image" Target="media/image78.pict"/><Relationship Id="rId122" Type="http://schemas.openxmlformats.org/officeDocument/2006/relationships/oleObject" Target="embeddings/oleObject38.bin"/><Relationship Id="rId123" Type="http://schemas.openxmlformats.org/officeDocument/2006/relationships/image" Target="media/image79.png"/><Relationship Id="rId124" Type="http://schemas.openxmlformats.org/officeDocument/2006/relationships/image" Target="media/image80.pict"/><Relationship Id="rId125" Type="http://schemas.openxmlformats.org/officeDocument/2006/relationships/oleObject" Target="embeddings/oleObject39.bin"/><Relationship Id="rId126" Type="http://schemas.openxmlformats.org/officeDocument/2006/relationships/image" Target="media/image81.png"/><Relationship Id="rId127" Type="http://schemas.openxmlformats.org/officeDocument/2006/relationships/image" Target="media/image82.pict"/><Relationship Id="rId128" Type="http://schemas.openxmlformats.org/officeDocument/2006/relationships/oleObject" Target="embeddings/oleObject40.bin"/><Relationship Id="rId129" Type="http://schemas.openxmlformats.org/officeDocument/2006/relationships/image" Target="media/image83.png"/><Relationship Id="rId153" Type="http://schemas.openxmlformats.org/officeDocument/2006/relationships/image" Target="media/image99.png"/><Relationship Id="rId154" Type="http://schemas.openxmlformats.org/officeDocument/2006/relationships/image" Target="media/image100.pict"/><Relationship Id="rId155" Type="http://schemas.openxmlformats.org/officeDocument/2006/relationships/oleObject" Target="embeddings/oleObject49.bin"/><Relationship Id="rId156" Type="http://schemas.openxmlformats.org/officeDocument/2006/relationships/image" Target="media/image101.png"/><Relationship Id="rId157" Type="http://schemas.openxmlformats.org/officeDocument/2006/relationships/image" Target="media/image102.pict"/><Relationship Id="rId158" Type="http://schemas.openxmlformats.org/officeDocument/2006/relationships/oleObject" Target="embeddings/oleObject50.bin"/><Relationship Id="rId159" Type="http://schemas.openxmlformats.org/officeDocument/2006/relationships/image" Target="media/image103.png"/><Relationship Id="rId70" Type="http://schemas.openxmlformats.org/officeDocument/2006/relationships/image" Target="media/image44.pict"/><Relationship Id="rId71" Type="http://schemas.openxmlformats.org/officeDocument/2006/relationships/oleObject" Target="embeddings/oleObject21.bin"/><Relationship Id="rId72" Type="http://schemas.openxmlformats.org/officeDocument/2006/relationships/image" Target="media/image45.png"/><Relationship Id="rId73" Type="http://schemas.openxmlformats.org/officeDocument/2006/relationships/image" Target="media/image46.pict"/><Relationship Id="rId74" Type="http://schemas.openxmlformats.org/officeDocument/2006/relationships/oleObject" Target="embeddings/oleObject22.bin"/><Relationship Id="rId75" Type="http://schemas.openxmlformats.org/officeDocument/2006/relationships/image" Target="media/image47.png"/><Relationship Id="rId76" Type="http://schemas.openxmlformats.org/officeDocument/2006/relationships/image" Target="media/image48.pict"/><Relationship Id="rId77" Type="http://schemas.openxmlformats.org/officeDocument/2006/relationships/oleObject" Target="embeddings/oleObject23.bin"/><Relationship Id="rId78" Type="http://schemas.openxmlformats.org/officeDocument/2006/relationships/image" Target="media/image49.png"/><Relationship Id="rId79" Type="http://schemas.openxmlformats.org/officeDocument/2006/relationships/image" Target="media/image50.pict"/><Relationship Id="rId40" Type="http://schemas.openxmlformats.org/officeDocument/2006/relationships/image" Target="media/image23.jpeg"/><Relationship Id="rId41" Type="http://schemas.openxmlformats.org/officeDocument/2006/relationships/image" Target="media/image24.png"/><Relationship Id="rId42" Type="http://schemas.openxmlformats.org/officeDocument/2006/relationships/image" Target="media/image25.pict"/><Relationship Id="rId43" Type="http://schemas.openxmlformats.org/officeDocument/2006/relationships/oleObject" Target="embeddings/oleObject12.bin"/><Relationship Id="rId44" Type="http://schemas.openxmlformats.org/officeDocument/2006/relationships/image" Target="media/image26.png"/><Relationship Id="rId45" Type="http://schemas.openxmlformats.org/officeDocument/2006/relationships/image" Target="media/image27.pict"/><Relationship Id="rId46" Type="http://schemas.openxmlformats.org/officeDocument/2006/relationships/oleObject" Target="embeddings/oleObject13.bin"/><Relationship Id="rId47" Type="http://schemas.openxmlformats.org/officeDocument/2006/relationships/image" Target="media/image28.png"/><Relationship Id="rId48" Type="http://schemas.openxmlformats.org/officeDocument/2006/relationships/image" Target="media/image29.pict"/><Relationship Id="rId49" Type="http://schemas.openxmlformats.org/officeDocument/2006/relationships/oleObject" Target="embeddings/oleObject14.bin"/><Relationship Id="rId160" Type="http://schemas.openxmlformats.org/officeDocument/2006/relationships/image" Target="media/image104.pict"/><Relationship Id="rId161" Type="http://schemas.openxmlformats.org/officeDocument/2006/relationships/oleObject" Target="embeddings/oleObject51.bin"/><Relationship Id="rId162" Type="http://schemas.openxmlformats.org/officeDocument/2006/relationships/image" Target="media/image105.png"/><Relationship Id="rId163" Type="http://schemas.openxmlformats.org/officeDocument/2006/relationships/image" Target="media/image106.pict"/><Relationship Id="rId10" Type="http://schemas.openxmlformats.org/officeDocument/2006/relationships/image" Target="media/image3.png"/><Relationship Id="rId11" Type="http://schemas.openxmlformats.org/officeDocument/2006/relationships/image" Target="media/image4.pict"/><Relationship Id="rId12" Type="http://schemas.openxmlformats.org/officeDocument/2006/relationships/oleObject" Target="embeddings/oleObject2.bin"/><Relationship Id="rId13" Type="http://schemas.openxmlformats.org/officeDocument/2006/relationships/image" Target="media/image5.png"/><Relationship Id="rId14" Type="http://schemas.openxmlformats.org/officeDocument/2006/relationships/image" Target="media/image6.pict"/><Relationship Id="rId15" Type="http://schemas.openxmlformats.org/officeDocument/2006/relationships/oleObject" Target="embeddings/oleObject3.bin"/><Relationship Id="rId16" Type="http://schemas.openxmlformats.org/officeDocument/2006/relationships/image" Target="media/image7.png"/><Relationship Id="rId17" Type="http://schemas.openxmlformats.org/officeDocument/2006/relationships/image" Target="media/image8.pict"/><Relationship Id="rId18" Type="http://schemas.openxmlformats.org/officeDocument/2006/relationships/oleObject" Target="embeddings/oleObject4.bin"/><Relationship Id="rId19" Type="http://schemas.openxmlformats.org/officeDocument/2006/relationships/image" Target="media/image9.png"/><Relationship Id="rId130" Type="http://schemas.openxmlformats.org/officeDocument/2006/relationships/image" Target="media/image84.pict"/><Relationship Id="rId131" Type="http://schemas.openxmlformats.org/officeDocument/2006/relationships/oleObject" Target="embeddings/oleObject41.bin"/><Relationship Id="rId132" Type="http://schemas.openxmlformats.org/officeDocument/2006/relationships/image" Target="media/image85.png"/><Relationship Id="rId133" Type="http://schemas.openxmlformats.org/officeDocument/2006/relationships/image" Target="media/image86.pict"/><Relationship Id="rId134" Type="http://schemas.openxmlformats.org/officeDocument/2006/relationships/oleObject" Target="embeddings/oleObject42.bin"/><Relationship Id="rId135" Type="http://schemas.openxmlformats.org/officeDocument/2006/relationships/image" Target="media/image87.png"/><Relationship Id="rId136" Type="http://schemas.openxmlformats.org/officeDocument/2006/relationships/image" Target="media/image88.pict"/><Relationship Id="rId137" Type="http://schemas.openxmlformats.org/officeDocument/2006/relationships/oleObject" Target="embeddings/oleObject43.bin"/><Relationship Id="rId138" Type="http://schemas.openxmlformats.org/officeDocument/2006/relationships/image" Target="media/image89.png"/><Relationship Id="rId100" Type="http://schemas.openxmlformats.org/officeDocument/2006/relationships/image" Target="media/image64.pict"/><Relationship Id="rId101" Type="http://schemas.openxmlformats.org/officeDocument/2006/relationships/oleObject" Target="embeddings/oleObject31.bin"/><Relationship Id="rId102" Type="http://schemas.openxmlformats.org/officeDocument/2006/relationships/image" Target="media/image65.png"/><Relationship Id="rId103" Type="http://schemas.openxmlformats.org/officeDocument/2006/relationships/image" Target="media/image66.pict"/><Relationship Id="rId104" Type="http://schemas.openxmlformats.org/officeDocument/2006/relationships/oleObject" Target="embeddings/oleObject32.bin"/><Relationship Id="rId105" Type="http://schemas.openxmlformats.org/officeDocument/2006/relationships/image" Target="media/image67.png"/><Relationship Id="rId106" Type="http://schemas.openxmlformats.org/officeDocument/2006/relationships/image" Target="media/image68.pict"/><Relationship Id="rId107" Type="http://schemas.openxmlformats.org/officeDocument/2006/relationships/oleObject" Target="embeddings/oleObject33.bin"/><Relationship Id="rId108" Type="http://schemas.openxmlformats.org/officeDocument/2006/relationships/image" Target="media/image69.png"/><Relationship Id="rId109" Type="http://schemas.openxmlformats.org/officeDocument/2006/relationships/image" Target="media/image70.pict"/><Relationship Id="rId139" Type="http://schemas.openxmlformats.org/officeDocument/2006/relationships/image" Target="media/image90.pict"/><Relationship Id="rId164" Type="http://schemas.openxmlformats.org/officeDocument/2006/relationships/oleObject" Target="embeddings/oleObject52.bin"/><Relationship Id="rId165" Type="http://schemas.openxmlformats.org/officeDocument/2006/relationships/image" Target="media/image107.png"/><Relationship Id="rId166" Type="http://schemas.openxmlformats.org/officeDocument/2006/relationships/image" Target="media/image108.jpeg"/><Relationship Id="rId167" Type="http://schemas.openxmlformats.org/officeDocument/2006/relationships/image" Target="media/image109.png"/><Relationship Id="rId168" Type="http://schemas.openxmlformats.org/officeDocument/2006/relationships/image" Target="media/image110.pict"/><Relationship Id="rId169" Type="http://schemas.openxmlformats.org/officeDocument/2006/relationships/oleObject" Target="embeddings/oleObject53.bin"/><Relationship Id="rId80" Type="http://schemas.openxmlformats.org/officeDocument/2006/relationships/oleObject" Target="embeddings/oleObject24.bin"/><Relationship Id="rId81" Type="http://schemas.openxmlformats.org/officeDocument/2006/relationships/image" Target="media/image51.png"/><Relationship Id="rId82" Type="http://schemas.openxmlformats.org/officeDocument/2006/relationships/image" Target="media/image52.pict"/><Relationship Id="rId83" Type="http://schemas.openxmlformats.org/officeDocument/2006/relationships/oleObject" Target="embeddings/oleObject25.bin"/><Relationship Id="rId84" Type="http://schemas.openxmlformats.org/officeDocument/2006/relationships/image" Target="media/image53.png"/><Relationship Id="rId85" Type="http://schemas.openxmlformats.org/officeDocument/2006/relationships/image" Target="media/image54.pict"/><Relationship Id="rId86" Type="http://schemas.openxmlformats.org/officeDocument/2006/relationships/oleObject" Target="embeddings/oleObject26.bin"/><Relationship Id="rId87" Type="http://schemas.openxmlformats.org/officeDocument/2006/relationships/image" Target="media/image55.png"/><Relationship Id="rId88" Type="http://schemas.openxmlformats.org/officeDocument/2006/relationships/image" Target="media/image56.pict"/><Relationship Id="rId89" Type="http://schemas.openxmlformats.org/officeDocument/2006/relationships/oleObject" Target="embeddings/oleObject27.bin"/><Relationship Id="rId50" Type="http://schemas.openxmlformats.org/officeDocument/2006/relationships/image" Target="media/image30.png"/><Relationship Id="rId51" Type="http://schemas.openxmlformats.org/officeDocument/2006/relationships/image" Target="media/image31.pict"/><Relationship Id="rId52" Type="http://schemas.openxmlformats.org/officeDocument/2006/relationships/oleObject" Target="embeddings/oleObject15.bin"/><Relationship Id="rId53" Type="http://schemas.openxmlformats.org/officeDocument/2006/relationships/image" Target="media/image32.png"/><Relationship Id="rId54" Type="http://schemas.openxmlformats.org/officeDocument/2006/relationships/image" Target="media/image33.pict"/><Relationship Id="rId55" Type="http://schemas.openxmlformats.org/officeDocument/2006/relationships/oleObject" Target="embeddings/oleObject16.bin"/><Relationship Id="rId56" Type="http://schemas.openxmlformats.org/officeDocument/2006/relationships/image" Target="media/image34.png"/><Relationship Id="rId57" Type="http://schemas.openxmlformats.org/officeDocument/2006/relationships/image" Target="media/image35.pict"/><Relationship Id="rId58" Type="http://schemas.openxmlformats.org/officeDocument/2006/relationships/oleObject" Target="embeddings/oleObject17.bin"/><Relationship Id="rId59" Type="http://schemas.openxmlformats.org/officeDocument/2006/relationships/image" Target="media/image36.jpeg"/><Relationship Id="rId170" Type="http://schemas.openxmlformats.org/officeDocument/2006/relationships/header" Target="header1.xml"/><Relationship Id="rId171" Type="http://schemas.openxmlformats.org/officeDocument/2006/relationships/fontTable" Target="fontTable.xml"/><Relationship Id="rId172" Type="http://schemas.openxmlformats.org/officeDocument/2006/relationships/theme" Target="theme/theme1.xml"/><Relationship Id="rId20" Type="http://schemas.openxmlformats.org/officeDocument/2006/relationships/image" Target="media/image10.pict"/><Relationship Id="rId21" Type="http://schemas.openxmlformats.org/officeDocument/2006/relationships/oleObject" Target="embeddings/oleObject5.bin"/><Relationship Id="rId22" Type="http://schemas.openxmlformats.org/officeDocument/2006/relationships/image" Target="media/image11.png"/><Relationship Id="rId23" Type="http://schemas.openxmlformats.org/officeDocument/2006/relationships/image" Target="media/image12.pict"/><Relationship Id="rId24" Type="http://schemas.openxmlformats.org/officeDocument/2006/relationships/oleObject" Target="embeddings/oleObject6.bin"/><Relationship Id="rId25" Type="http://schemas.openxmlformats.org/officeDocument/2006/relationships/image" Target="media/image13.png"/><Relationship Id="rId26" Type="http://schemas.openxmlformats.org/officeDocument/2006/relationships/image" Target="media/image14.pict"/><Relationship Id="rId27" Type="http://schemas.openxmlformats.org/officeDocument/2006/relationships/oleObject" Target="embeddings/oleObject7.bin"/><Relationship Id="rId28" Type="http://schemas.openxmlformats.org/officeDocument/2006/relationships/image" Target="media/image15.png"/><Relationship Id="rId29" Type="http://schemas.openxmlformats.org/officeDocument/2006/relationships/image" Target="media/image16.pict"/><Relationship Id="rId140" Type="http://schemas.openxmlformats.org/officeDocument/2006/relationships/oleObject" Target="embeddings/oleObject44.bin"/><Relationship Id="rId141" Type="http://schemas.openxmlformats.org/officeDocument/2006/relationships/image" Target="media/image91.png"/><Relationship Id="rId142" Type="http://schemas.openxmlformats.org/officeDocument/2006/relationships/image" Target="media/image92.pict"/><Relationship Id="rId143" Type="http://schemas.openxmlformats.org/officeDocument/2006/relationships/oleObject" Target="embeddings/oleObject45.bin"/><Relationship Id="rId144" Type="http://schemas.openxmlformats.org/officeDocument/2006/relationships/image" Target="media/image93.png"/><Relationship Id="rId145" Type="http://schemas.openxmlformats.org/officeDocument/2006/relationships/image" Target="media/image94.pict"/><Relationship Id="rId146" Type="http://schemas.openxmlformats.org/officeDocument/2006/relationships/oleObject" Target="embeddings/oleObject46.bin"/><Relationship Id="rId147" Type="http://schemas.openxmlformats.org/officeDocument/2006/relationships/image" Target="media/image95.png"/><Relationship Id="rId148" Type="http://schemas.openxmlformats.org/officeDocument/2006/relationships/image" Target="media/image96.pict"/><Relationship Id="rId110" Type="http://schemas.openxmlformats.org/officeDocument/2006/relationships/oleObject" Target="embeddings/oleObject34.bin"/><Relationship Id="rId111" Type="http://schemas.openxmlformats.org/officeDocument/2006/relationships/image" Target="media/image71.png"/><Relationship Id="rId112" Type="http://schemas.openxmlformats.org/officeDocument/2006/relationships/image" Target="media/image72.pict"/><Relationship Id="rId113" Type="http://schemas.openxmlformats.org/officeDocument/2006/relationships/oleObject" Target="embeddings/oleObject35.bin"/><Relationship Id="rId114" Type="http://schemas.openxmlformats.org/officeDocument/2006/relationships/image" Target="media/image73.png"/><Relationship Id="rId115" Type="http://schemas.openxmlformats.org/officeDocument/2006/relationships/image" Target="media/image74.pict"/><Relationship Id="rId116" Type="http://schemas.openxmlformats.org/officeDocument/2006/relationships/oleObject" Target="embeddings/oleObject36.bin"/><Relationship Id="rId117" Type="http://schemas.openxmlformats.org/officeDocument/2006/relationships/image" Target="media/image75.png"/><Relationship Id="rId118" Type="http://schemas.openxmlformats.org/officeDocument/2006/relationships/image" Target="media/image76.pict"/><Relationship Id="rId119" Type="http://schemas.openxmlformats.org/officeDocument/2006/relationships/oleObject" Target="embeddings/oleObject37.bin"/><Relationship Id="rId149" Type="http://schemas.openxmlformats.org/officeDocument/2006/relationships/oleObject" Target="embeddings/oleObject47.bin"/><Relationship Id="rId90" Type="http://schemas.openxmlformats.org/officeDocument/2006/relationships/image" Target="media/image57.png"/><Relationship Id="rId91" Type="http://schemas.openxmlformats.org/officeDocument/2006/relationships/image" Target="media/image58.pict"/><Relationship Id="rId92" Type="http://schemas.openxmlformats.org/officeDocument/2006/relationships/oleObject" Target="embeddings/oleObject28.bin"/><Relationship Id="rId93" Type="http://schemas.openxmlformats.org/officeDocument/2006/relationships/image" Target="media/image59.png"/><Relationship Id="rId94" Type="http://schemas.openxmlformats.org/officeDocument/2006/relationships/image" Target="media/image60.pict"/><Relationship Id="rId95" Type="http://schemas.openxmlformats.org/officeDocument/2006/relationships/oleObject" Target="embeddings/oleObject29.bin"/><Relationship Id="rId96" Type="http://schemas.openxmlformats.org/officeDocument/2006/relationships/image" Target="media/image61.png"/><Relationship Id="rId97" Type="http://schemas.openxmlformats.org/officeDocument/2006/relationships/image" Target="media/image62.pict"/><Relationship Id="rId98" Type="http://schemas.openxmlformats.org/officeDocument/2006/relationships/oleObject" Target="embeddings/oleObject30.bin"/><Relationship Id="rId99"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1500</Words>
  <Characters>8552</Characters>
  <Application>Microsoft Macintosh Word</Application>
  <DocSecurity>0</DocSecurity>
  <Lines>0</Lines>
  <Paragraphs>0</Paragraphs>
  <ScaleCrop>false</ScaleCrop>
  <Company>University at Buffalo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ANALOGY BETWEEN SOLUTIONS OF ELECTROSTATIC AND GRAVITATIONAL NATURE IN HOLLOW SPHERES</dc:title>
  <dc:subject/>
  <dc:creator>Pratibha Sukumaran</dc:creator>
  <cp:keywords/>
  <cp:lastModifiedBy>Dan MacIsaac</cp:lastModifiedBy>
  <cp:revision>2</cp:revision>
  <cp:lastPrinted>2009-05-06T15:45:00Z</cp:lastPrinted>
  <dcterms:created xsi:type="dcterms:W3CDTF">2009-05-06T15:46:00Z</dcterms:created>
  <dcterms:modified xsi:type="dcterms:W3CDTF">2009-05-06T15:46:00Z</dcterms:modified>
</cp:coreProperties>
</file>