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7D" w:rsidRDefault="0029127D">
      <w:pPr>
        <w:rPr>
          <w:rFonts w:ascii="Times New Roman" w:hAnsi="Times New Roman" w:cs="Times New Roman"/>
          <w:sz w:val="24"/>
          <w:szCs w:val="24"/>
        </w:rPr>
      </w:pPr>
      <w:bookmarkStart w:id="0" w:name="_GoBack"/>
      <w:bookmarkEnd w:id="0"/>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r>
        <w:rPr>
          <w:rFonts w:ascii="Times New Roman" w:hAnsi="Times New Roman" w:cs="Times New Roman"/>
          <w:sz w:val="24"/>
          <w:szCs w:val="24"/>
        </w:rPr>
        <w:t>Misconceptions</w:t>
      </w:r>
      <w:r w:rsidR="00F06682">
        <w:rPr>
          <w:rFonts w:ascii="Times New Roman" w:hAnsi="Times New Roman" w:cs="Times New Roman"/>
          <w:sz w:val="24"/>
          <w:szCs w:val="24"/>
        </w:rPr>
        <w:t xml:space="preserve"> </w:t>
      </w:r>
      <w:r w:rsidR="00F425B5">
        <w:rPr>
          <w:rFonts w:ascii="Times New Roman" w:hAnsi="Times New Roman" w:cs="Times New Roman"/>
          <w:sz w:val="24"/>
          <w:szCs w:val="24"/>
        </w:rPr>
        <w:t>about</w:t>
      </w:r>
      <w:r w:rsidR="00F06682">
        <w:rPr>
          <w:rFonts w:ascii="Times New Roman" w:hAnsi="Times New Roman" w:cs="Times New Roman"/>
          <w:sz w:val="24"/>
          <w:szCs w:val="24"/>
        </w:rPr>
        <w:t xml:space="preserve"> Chemical Bonding</w:t>
      </w:r>
      <w:r>
        <w:rPr>
          <w:rFonts w:ascii="Times New Roman" w:hAnsi="Times New Roman" w:cs="Times New Roman"/>
          <w:sz w:val="24"/>
          <w:szCs w:val="24"/>
        </w:rPr>
        <w:t xml:space="preserve"> in Science Education</w:t>
      </w: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r>
        <w:rPr>
          <w:rFonts w:ascii="Times New Roman" w:hAnsi="Times New Roman" w:cs="Times New Roman"/>
          <w:sz w:val="24"/>
          <w:szCs w:val="24"/>
        </w:rPr>
        <w:t xml:space="preserve">John </w:t>
      </w:r>
      <w:r w:rsidR="008521E3">
        <w:rPr>
          <w:rFonts w:ascii="Times New Roman" w:hAnsi="Times New Roman" w:cs="Times New Roman"/>
          <w:sz w:val="24"/>
          <w:szCs w:val="24"/>
        </w:rPr>
        <w:t xml:space="preserve">M. </w:t>
      </w:r>
      <w:r>
        <w:rPr>
          <w:rFonts w:ascii="Times New Roman" w:hAnsi="Times New Roman" w:cs="Times New Roman"/>
          <w:sz w:val="24"/>
          <w:szCs w:val="24"/>
        </w:rPr>
        <w:t>Zamojski</w:t>
      </w:r>
    </w:p>
    <w:p w:rsidR="002D2F82" w:rsidRDefault="002D2F82" w:rsidP="002D2F82">
      <w:pPr>
        <w:jc w:val="center"/>
        <w:rPr>
          <w:rFonts w:ascii="Times New Roman" w:hAnsi="Times New Roman" w:cs="Times New Roman"/>
          <w:sz w:val="24"/>
          <w:szCs w:val="24"/>
        </w:rPr>
      </w:pPr>
    </w:p>
    <w:p w:rsidR="008521E3" w:rsidRDefault="008521E3" w:rsidP="002D2F82">
      <w:pPr>
        <w:jc w:val="center"/>
        <w:rPr>
          <w:rFonts w:ascii="Times New Roman" w:hAnsi="Times New Roman" w:cs="Times New Roman"/>
          <w:sz w:val="24"/>
          <w:szCs w:val="24"/>
        </w:rPr>
      </w:pPr>
      <w:r>
        <w:rPr>
          <w:rFonts w:ascii="Times New Roman" w:hAnsi="Times New Roman" w:cs="Times New Roman"/>
          <w:sz w:val="24"/>
          <w:szCs w:val="24"/>
        </w:rPr>
        <w:t>SUNY Buffalo State</w:t>
      </w:r>
    </w:p>
    <w:p w:rsidR="00A061AD" w:rsidRDefault="00A061AD" w:rsidP="002D2F82">
      <w:pPr>
        <w:jc w:val="center"/>
        <w:rPr>
          <w:rFonts w:ascii="Times New Roman" w:hAnsi="Times New Roman" w:cs="Times New Roman"/>
          <w:sz w:val="24"/>
          <w:szCs w:val="24"/>
        </w:rPr>
      </w:pPr>
    </w:p>
    <w:p w:rsidR="00A061AD" w:rsidRDefault="00A061AD" w:rsidP="002D2F82">
      <w:pPr>
        <w:jc w:val="center"/>
        <w:rPr>
          <w:rFonts w:ascii="Times New Roman" w:hAnsi="Times New Roman" w:cs="Times New Roman"/>
          <w:sz w:val="24"/>
          <w:szCs w:val="24"/>
        </w:rPr>
      </w:pPr>
      <w:r>
        <w:rPr>
          <w:rFonts w:ascii="Times New Roman" w:hAnsi="Times New Roman" w:cs="Times New Roman"/>
          <w:sz w:val="24"/>
          <w:szCs w:val="24"/>
        </w:rPr>
        <w:t xml:space="preserve">PHY </w:t>
      </w:r>
      <w:r w:rsidR="00F87A43">
        <w:rPr>
          <w:rFonts w:ascii="Times New Roman" w:hAnsi="Times New Roman" w:cs="Times New Roman"/>
          <w:sz w:val="24"/>
          <w:szCs w:val="24"/>
        </w:rPr>
        <w:t>6</w:t>
      </w:r>
      <w:r>
        <w:rPr>
          <w:rFonts w:ascii="Times New Roman" w:hAnsi="Times New Roman" w:cs="Times New Roman"/>
          <w:sz w:val="24"/>
          <w:szCs w:val="24"/>
        </w:rPr>
        <w:t>90</w:t>
      </w:r>
    </w:p>
    <w:p w:rsidR="00A061AD" w:rsidRDefault="00A061AD" w:rsidP="002D2F82">
      <w:pPr>
        <w:jc w:val="center"/>
        <w:rPr>
          <w:rFonts w:ascii="Times New Roman" w:hAnsi="Times New Roman" w:cs="Times New Roman"/>
          <w:sz w:val="24"/>
          <w:szCs w:val="24"/>
        </w:rPr>
      </w:pPr>
    </w:p>
    <w:p w:rsidR="00A061AD" w:rsidRDefault="00A061AD" w:rsidP="002D2F82">
      <w:pPr>
        <w:jc w:val="center"/>
        <w:rPr>
          <w:rFonts w:ascii="Times New Roman" w:hAnsi="Times New Roman" w:cs="Times New Roman"/>
          <w:sz w:val="24"/>
          <w:szCs w:val="24"/>
        </w:rPr>
      </w:pPr>
      <w:r>
        <w:rPr>
          <w:rFonts w:ascii="Times New Roman" w:hAnsi="Times New Roman" w:cs="Times New Roman"/>
          <w:sz w:val="24"/>
          <w:szCs w:val="24"/>
        </w:rPr>
        <w:t>Dr. Dan MacIsaac</w:t>
      </w:r>
    </w:p>
    <w:p w:rsidR="0029127D" w:rsidRDefault="0029127D">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6558AA" w:rsidRDefault="006558AA" w:rsidP="00F16437">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r w:rsidR="00A061AD">
        <w:rPr>
          <w:rFonts w:ascii="Times New Roman" w:hAnsi="Times New Roman" w:cs="Times New Roman"/>
          <w:b/>
          <w:sz w:val="24"/>
          <w:szCs w:val="24"/>
        </w:rPr>
        <w:t xml:space="preserve"> </w:t>
      </w:r>
    </w:p>
    <w:p w:rsidR="00F16437" w:rsidRDefault="006558AA" w:rsidP="00EC717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appears to be a </w:t>
      </w:r>
      <w:r w:rsidR="00A061AD">
        <w:rPr>
          <w:rFonts w:ascii="Times New Roman" w:hAnsi="Times New Roman" w:cs="Times New Roman"/>
          <w:sz w:val="24"/>
          <w:szCs w:val="24"/>
        </w:rPr>
        <w:t xml:space="preserve">deep-seated misconception that develops within students about the nature of chemical bonding, specifically that energy is released when bonds are broken.  A recent paper published by </w:t>
      </w:r>
      <w:r>
        <w:rPr>
          <w:rFonts w:ascii="Times New Roman" w:hAnsi="Times New Roman" w:cs="Times New Roman"/>
          <w:sz w:val="24"/>
          <w:szCs w:val="24"/>
        </w:rPr>
        <w:t xml:space="preserve">Dreyfus, Sawtelle, Turpen, Gouvea, and Redish (2014) from </w:t>
      </w:r>
      <w:r w:rsidR="00A061AD">
        <w:rPr>
          <w:rFonts w:ascii="Times New Roman" w:hAnsi="Times New Roman" w:cs="Times New Roman"/>
          <w:sz w:val="24"/>
          <w:szCs w:val="24"/>
        </w:rPr>
        <w:t>the University of Maryland’s Department of Physics explores this misconception</w:t>
      </w:r>
      <w:r w:rsidR="00F16437">
        <w:rPr>
          <w:rFonts w:ascii="Times New Roman" w:hAnsi="Times New Roman" w:cs="Times New Roman"/>
          <w:sz w:val="24"/>
          <w:szCs w:val="24"/>
        </w:rPr>
        <w:t>, specifically students’ reasoning about “high-energy” bonds and the energy associated with ATP hydrolysis,</w:t>
      </w:r>
      <w:r>
        <w:rPr>
          <w:rFonts w:ascii="Times New Roman" w:hAnsi="Times New Roman" w:cs="Times New Roman"/>
          <w:sz w:val="24"/>
          <w:szCs w:val="24"/>
        </w:rPr>
        <w:t xml:space="preserve"> through a case study of an undergraduate introductory physics course.  The case study and its results will be summarized, but since </w:t>
      </w:r>
      <w:r w:rsidR="00AD7613">
        <w:rPr>
          <w:rFonts w:ascii="Times New Roman" w:hAnsi="Times New Roman" w:cs="Times New Roman"/>
          <w:sz w:val="24"/>
          <w:szCs w:val="24"/>
        </w:rPr>
        <w:t xml:space="preserve">the </w:t>
      </w:r>
      <w:r>
        <w:rPr>
          <w:rFonts w:ascii="Times New Roman" w:hAnsi="Times New Roman" w:cs="Times New Roman"/>
          <w:sz w:val="24"/>
          <w:szCs w:val="24"/>
        </w:rPr>
        <w:t>case study focused on only one course and on a specific concept within that course</w:t>
      </w:r>
      <w:r w:rsidR="00AD7613">
        <w:rPr>
          <w:rFonts w:ascii="Times New Roman" w:hAnsi="Times New Roman" w:cs="Times New Roman"/>
          <w:sz w:val="24"/>
          <w:szCs w:val="24"/>
        </w:rPr>
        <w:t>, this paper will take a more general approach that may be useful to middle school and high school science teachers</w:t>
      </w:r>
      <w:r>
        <w:rPr>
          <w:rFonts w:ascii="Times New Roman" w:hAnsi="Times New Roman" w:cs="Times New Roman"/>
          <w:sz w:val="24"/>
          <w:szCs w:val="24"/>
        </w:rPr>
        <w:t xml:space="preserve">.  The misconception about chemical bonding energy and </w:t>
      </w:r>
      <w:r w:rsidR="00F16437">
        <w:rPr>
          <w:rFonts w:ascii="Times New Roman" w:hAnsi="Times New Roman" w:cs="Times New Roman"/>
          <w:sz w:val="24"/>
          <w:szCs w:val="24"/>
        </w:rPr>
        <w:t>its</w:t>
      </w:r>
      <w:r w:rsidR="00AD7613">
        <w:rPr>
          <w:rFonts w:ascii="Times New Roman" w:hAnsi="Times New Roman" w:cs="Times New Roman"/>
          <w:sz w:val="24"/>
          <w:szCs w:val="24"/>
        </w:rPr>
        <w:t xml:space="preserve"> apparent</w:t>
      </w:r>
      <w:r w:rsidR="00F16437">
        <w:rPr>
          <w:rFonts w:ascii="Times New Roman" w:hAnsi="Times New Roman" w:cs="Times New Roman"/>
          <w:sz w:val="24"/>
          <w:szCs w:val="24"/>
        </w:rPr>
        <w:t xml:space="preserve"> sources</w:t>
      </w:r>
      <w:r>
        <w:rPr>
          <w:rFonts w:ascii="Times New Roman" w:hAnsi="Times New Roman" w:cs="Times New Roman"/>
          <w:sz w:val="24"/>
          <w:szCs w:val="24"/>
        </w:rPr>
        <w:t xml:space="preserve"> will be presented followed by </w:t>
      </w:r>
      <w:r w:rsidR="00F16437">
        <w:rPr>
          <w:rFonts w:ascii="Times New Roman" w:hAnsi="Times New Roman" w:cs="Times New Roman"/>
          <w:sz w:val="24"/>
          <w:szCs w:val="24"/>
        </w:rPr>
        <w:t>activities teachers</w:t>
      </w:r>
      <w:r w:rsidR="00AD7613">
        <w:rPr>
          <w:rFonts w:ascii="Times New Roman" w:hAnsi="Times New Roman" w:cs="Times New Roman"/>
          <w:sz w:val="24"/>
          <w:szCs w:val="24"/>
        </w:rPr>
        <w:t xml:space="preserve"> </w:t>
      </w:r>
      <w:r>
        <w:rPr>
          <w:rFonts w:ascii="Times New Roman" w:hAnsi="Times New Roman" w:cs="Times New Roman"/>
          <w:sz w:val="24"/>
          <w:szCs w:val="24"/>
        </w:rPr>
        <w:t>can use</w:t>
      </w:r>
      <w:r w:rsidR="00AD7613">
        <w:rPr>
          <w:rFonts w:ascii="Times New Roman" w:hAnsi="Times New Roman" w:cs="Times New Roman"/>
          <w:sz w:val="24"/>
          <w:szCs w:val="24"/>
        </w:rPr>
        <w:t xml:space="preserve"> to help </w:t>
      </w:r>
      <w:r>
        <w:rPr>
          <w:rFonts w:ascii="Times New Roman" w:hAnsi="Times New Roman" w:cs="Times New Roman"/>
          <w:sz w:val="24"/>
          <w:szCs w:val="24"/>
        </w:rPr>
        <w:t xml:space="preserve">their </w:t>
      </w:r>
      <w:r w:rsidR="00AD7613">
        <w:rPr>
          <w:rFonts w:ascii="Times New Roman" w:hAnsi="Times New Roman" w:cs="Times New Roman"/>
          <w:sz w:val="24"/>
          <w:szCs w:val="24"/>
        </w:rPr>
        <w:t>students better understand the nature of chemical bonding.</w:t>
      </w:r>
    </w:p>
    <w:p w:rsidR="00F16437" w:rsidRPr="00AD7613" w:rsidRDefault="008A6D6C" w:rsidP="00F16437">
      <w:pPr>
        <w:spacing w:line="480" w:lineRule="auto"/>
        <w:rPr>
          <w:rFonts w:ascii="Times New Roman" w:hAnsi="Times New Roman" w:cs="Times New Roman"/>
          <w:b/>
          <w:sz w:val="24"/>
          <w:szCs w:val="24"/>
        </w:rPr>
      </w:pPr>
      <w:r>
        <w:rPr>
          <w:rFonts w:ascii="Times New Roman" w:hAnsi="Times New Roman" w:cs="Times New Roman"/>
          <w:b/>
          <w:sz w:val="24"/>
          <w:szCs w:val="24"/>
        </w:rPr>
        <w:t>Case Study</w:t>
      </w:r>
      <w:r w:rsidR="00F16437" w:rsidRPr="00AD7613">
        <w:rPr>
          <w:rFonts w:ascii="Times New Roman" w:hAnsi="Times New Roman" w:cs="Times New Roman"/>
          <w:b/>
          <w:sz w:val="24"/>
          <w:szCs w:val="24"/>
        </w:rPr>
        <w:t xml:space="preserve"> at the University of Maryland</w:t>
      </w:r>
      <w:r>
        <w:rPr>
          <w:rFonts w:ascii="Times New Roman" w:hAnsi="Times New Roman" w:cs="Times New Roman"/>
          <w:b/>
          <w:sz w:val="24"/>
          <w:szCs w:val="24"/>
        </w:rPr>
        <w:t xml:space="preserve"> – Interdisciplinary Reconciliation</w:t>
      </w:r>
    </w:p>
    <w:p w:rsidR="00EC7175" w:rsidRDefault="006558AA" w:rsidP="00EC717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work of </w:t>
      </w:r>
      <w:r w:rsidR="00481408">
        <w:rPr>
          <w:rFonts w:ascii="Times New Roman" w:hAnsi="Times New Roman" w:cs="Times New Roman"/>
          <w:sz w:val="24"/>
          <w:szCs w:val="24"/>
        </w:rPr>
        <w:t>Dreyfus</w:t>
      </w:r>
      <w:r>
        <w:rPr>
          <w:rFonts w:ascii="Times New Roman" w:hAnsi="Times New Roman" w:cs="Times New Roman"/>
          <w:sz w:val="24"/>
          <w:szCs w:val="24"/>
        </w:rPr>
        <w:t xml:space="preserve"> et al. </w:t>
      </w:r>
      <w:r w:rsidR="00481408">
        <w:rPr>
          <w:rFonts w:ascii="Times New Roman" w:hAnsi="Times New Roman" w:cs="Times New Roman"/>
          <w:sz w:val="24"/>
          <w:szCs w:val="24"/>
        </w:rPr>
        <w:t xml:space="preserve">(2014) </w:t>
      </w:r>
      <w:r>
        <w:rPr>
          <w:rFonts w:ascii="Times New Roman" w:hAnsi="Times New Roman" w:cs="Times New Roman"/>
          <w:sz w:val="24"/>
          <w:szCs w:val="24"/>
        </w:rPr>
        <w:t xml:space="preserve">involves a case study of students in a specially designed </w:t>
      </w:r>
      <w:r w:rsidR="00503F4A">
        <w:rPr>
          <w:rFonts w:ascii="Times New Roman" w:hAnsi="Times New Roman" w:cs="Times New Roman"/>
          <w:sz w:val="24"/>
          <w:szCs w:val="24"/>
        </w:rPr>
        <w:t>introductory physics course for unde</w:t>
      </w:r>
      <w:r>
        <w:rPr>
          <w:rFonts w:ascii="Times New Roman" w:hAnsi="Times New Roman" w:cs="Times New Roman"/>
          <w:sz w:val="24"/>
          <w:szCs w:val="24"/>
        </w:rPr>
        <w:t xml:space="preserve">rgraduate life science students, and </w:t>
      </w:r>
      <w:r w:rsidR="00EC7175">
        <w:rPr>
          <w:rFonts w:ascii="Times New Roman" w:hAnsi="Times New Roman" w:cs="Times New Roman"/>
          <w:sz w:val="24"/>
          <w:szCs w:val="24"/>
        </w:rPr>
        <w:t xml:space="preserve">the focus of the case study is the apparent contradiction students encounter between the energy released when the </w:t>
      </w:r>
      <w:r w:rsidR="007028A9">
        <w:rPr>
          <w:rFonts w:ascii="Times New Roman" w:hAnsi="Times New Roman" w:cs="Times New Roman"/>
          <w:sz w:val="24"/>
          <w:szCs w:val="24"/>
        </w:rPr>
        <w:t>oxygen-</w:t>
      </w:r>
      <w:r w:rsidR="00EC7175">
        <w:rPr>
          <w:rFonts w:ascii="Times New Roman" w:hAnsi="Times New Roman" w:cs="Times New Roman"/>
          <w:sz w:val="24"/>
          <w:szCs w:val="24"/>
        </w:rPr>
        <w:t xml:space="preserve">phosphate bond in ATP is broken and the idea that an energy is input is required to break a bond. </w:t>
      </w:r>
      <w:r w:rsidR="00196858">
        <w:rPr>
          <w:rFonts w:ascii="Times New Roman" w:hAnsi="Times New Roman" w:cs="Times New Roman"/>
          <w:sz w:val="24"/>
          <w:szCs w:val="24"/>
        </w:rPr>
        <w:t>Previous work by this team shows that some students see a difference between energy as it is presented in biology and energy as it is presented in physics, so in a unit on thermodynamics</w:t>
      </w:r>
      <w:r w:rsidR="00EC7175">
        <w:rPr>
          <w:rFonts w:ascii="Times New Roman" w:hAnsi="Times New Roman" w:cs="Times New Roman"/>
          <w:sz w:val="24"/>
          <w:szCs w:val="24"/>
        </w:rPr>
        <w:t xml:space="preserve"> in this course</w:t>
      </w:r>
      <w:r w:rsidR="00196858">
        <w:rPr>
          <w:rFonts w:ascii="Times New Roman" w:hAnsi="Times New Roman" w:cs="Times New Roman"/>
          <w:sz w:val="24"/>
          <w:szCs w:val="24"/>
        </w:rPr>
        <w:t xml:space="preserve">, the students explore ATP hydrolysis due to its relevance to both </w:t>
      </w:r>
      <w:r w:rsidR="00137743">
        <w:rPr>
          <w:rFonts w:ascii="Times New Roman" w:hAnsi="Times New Roman" w:cs="Times New Roman"/>
          <w:sz w:val="24"/>
          <w:szCs w:val="24"/>
        </w:rPr>
        <w:t xml:space="preserve">science </w:t>
      </w:r>
      <w:r w:rsidR="00196858">
        <w:rPr>
          <w:rFonts w:ascii="Times New Roman" w:hAnsi="Times New Roman" w:cs="Times New Roman"/>
          <w:sz w:val="24"/>
          <w:szCs w:val="24"/>
        </w:rPr>
        <w:t>disciplines.  Students are provided an initial multiple choice quiz to revea</w:t>
      </w:r>
      <w:r w:rsidR="00EC7175">
        <w:rPr>
          <w:rFonts w:ascii="Times New Roman" w:hAnsi="Times New Roman" w:cs="Times New Roman"/>
          <w:sz w:val="24"/>
          <w:szCs w:val="24"/>
        </w:rPr>
        <w:t xml:space="preserve">l their understanding about </w:t>
      </w:r>
      <w:r w:rsidR="00196858">
        <w:rPr>
          <w:rFonts w:ascii="Times New Roman" w:hAnsi="Times New Roman" w:cs="Times New Roman"/>
          <w:sz w:val="24"/>
          <w:szCs w:val="24"/>
        </w:rPr>
        <w:t xml:space="preserve">the energy associated with the phosphate bond in ATP, interviewed after this initial quiz to reveal their reasoning, allowed to discuss their misunderstandings in class with the professor and </w:t>
      </w:r>
      <w:r w:rsidR="00196858">
        <w:rPr>
          <w:rFonts w:ascii="Times New Roman" w:hAnsi="Times New Roman" w:cs="Times New Roman"/>
          <w:sz w:val="24"/>
          <w:szCs w:val="24"/>
        </w:rPr>
        <w:lastRenderedPageBreak/>
        <w:t xml:space="preserve">within </w:t>
      </w:r>
      <w:r w:rsidR="00137743">
        <w:rPr>
          <w:rFonts w:ascii="Times New Roman" w:hAnsi="Times New Roman" w:cs="Times New Roman"/>
          <w:sz w:val="24"/>
          <w:szCs w:val="24"/>
        </w:rPr>
        <w:t>small groups, and finally</w:t>
      </w:r>
      <w:r w:rsidR="00196858">
        <w:rPr>
          <w:rFonts w:ascii="Times New Roman" w:hAnsi="Times New Roman" w:cs="Times New Roman"/>
          <w:sz w:val="24"/>
          <w:szCs w:val="24"/>
        </w:rPr>
        <w:t xml:space="preserve"> given a capstone essay question at the end of the unit that asks students to either correct or reconcile two apparently opposing explanations of ATP hydrolysis.</w:t>
      </w:r>
      <w:r w:rsidR="00503F4A">
        <w:rPr>
          <w:rFonts w:ascii="Times New Roman" w:hAnsi="Times New Roman" w:cs="Times New Roman"/>
          <w:sz w:val="24"/>
          <w:szCs w:val="24"/>
        </w:rPr>
        <w:t xml:space="preserve">  </w:t>
      </w:r>
    </w:p>
    <w:p w:rsidR="00EC7175" w:rsidRDefault="00F16437" w:rsidP="001377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Dreyfus </w:t>
      </w:r>
      <w:r w:rsidR="00EC7175">
        <w:rPr>
          <w:rFonts w:ascii="Times New Roman" w:hAnsi="Times New Roman" w:cs="Times New Roman"/>
          <w:sz w:val="24"/>
          <w:szCs w:val="24"/>
        </w:rPr>
        <w:t xml:space="preserve">et al. (2014) conclude </w:t>
      </w:r>
      <w:r>
        <w:rPr>
          <w:rFonts w:ascii="Times New Roman" w:hAnsi="Times New Roman" w:cs="Times New Roman"/>
          <w:sz w:val="24"/>
          <w:szCs w:val="24"/>
        </w:rPr>
        <w:t>this misconception</w:t>
      </w:r>
      <w:r w:rsidR="00EC7175">
        <w:rPr>
          <w:rFonts w:ascii="Times New Roman" w:hAnsi="Times New Roman" w:cs="Times New Roman"/>
          <w:sz w:val="24"/>
          <w:szCs w:val="24"/>
        </w:rPr>
        <w:t xml:space="preserve"> about bond breaking releasing</w:t>
      </w:r>
      <w:r w:rsidR="00137743">
        <w:rPr>
          <w:rFonts w:ascii="Times New Roman" w:hAnsi="Times New Roman" w:cs="Times New Roman"/>
          <w:sz w:val="24"/>
          <w:szCs w:val="24"/>
        </w:rPr>
        <w:t xml:space="preserve"> energy</w:t>
      </w:r>
      <w:r>
        <w:rPr>
          <w:rFonts w:ascii="Times New Roman" w:hAnsi="Times New Roman" w:cs="Times New Roman"/>
          <w:sz w:val="24"/>
          <w:szCs w:val="24"/>
        </w:rPr>
        <w:t xml:space="preserve"> does</w:t>
      </w:r>
      <w:r w:rsidR="00EC7175">
        <w:rPr>
          <w:rFonts w:ascii="Times New Roman" w:hAnsi="Times New Roman" w:cs="Times New Roman"/>
          <w:sz w:val="24"/>
          <w:szCs w:val="24"/>
        </w:rPr>
        <w:t xml:space="preserve"> not come from misunderstanding</w:t>
      </w:r>
      <w:r>
        <w:rPr>
          <w:rFonts w:ascii="Times New Roman" w:hAnsi="Times New Roman" w:cs="Times New Roman"/>
          <w:sz w:val="24"/>
          <w:szCs w:val="24"/>
        </w:rPr>
        <w:t xml:space="preserve"> but rather from the conflicting </w:t>
      </w:r>
      <w:r w:rsidR="007028A9">
        <w:rPr>
          <w:rFonts w:ascii="Times New Roman" w:hAnsi="Times New Roman" w:cs="Times New Roman"/>
          <w:sz w:val="24"/>
          <w:szCs w:val="24"/>
        </w:rPr>
        <w:t>descriptions</w:t>
      </w:r>
      <w:r>
        <w:rPr>
          <w:rFonts w:ascii="Times New Roman" w:hAnsi="Times New Roman" w:cs="Times New Roman"/>
          <w:sz w:val="24"/>
          <w:szCs w:val="24"/>
        </w:rPr>
        <w:t xml:space="preserve"> of the same </w:t>
      </w:r>
      <w:r w:rsidR="007028A9">
        <w:rPr>
          <w:rFonts w:ascii="Times New Roman" w:hAnsi="Times New Roman" w:cs="Times New Roman"/>
          <w:sz w:val="24"/>
          <w:szCs w:val="24"/>
        </w:rPr>
        <w:t>proces</w:t>
      </w:r>
      <w:r>
        <w:rPr>
          <w:rFonts w:ascii="Times New Roman" w:hAnsi="Times New Roman" w:cs="Times New Roman"/>
          <w:sz w:val="24"/>
          <w:szCs w:val="24"/>
        </w:rPr>
        <w:t xml:space="preserve">s based on the context of which science discipline </w:t>
      </w:r>
      <w:r w:rsidR="00137743">
        <w:rPr>
          <w:rFonts w:ascii="Times New Roman" w:hAnsi="Times New Roman" w:cs="Times New Roman"/>
          <w:sz w:val="24"/>
          <w:szCs w:val="24"/>
        </w:rPr>
        <w:t>students</w:t>
      </w:r>
      <w:r>
        <w:rPr>
          <w:rFonts w:ascii="Times New Roman" w:hAnsi="Times New Roman" w:cs="Times New Roman"/>
          <w:sz w:val="24"/>
          <w:szCs w:val="24"/>
        </w:rPr>
        <w:t xml:space="preserve"> are studying.  For example, </w:t>
      </w:r>
      <w:r w:rsidR="00EC7175">
        <w:rPr>
          <w:rFonts w:ascii="Times New Roman" w:hAnsi="Times New Roman" w:cs="Times New Roman"/>
          <w:sz w:val="24"/>
          <w:szCs w:val="24"/>
        </w:rPr>
        <w:t xml:space="preserve">one interview reveals a student perception that in biology </w:t>
      </w:r>
      <w:r>
        <w:rPr>
          <w:rFonts w:ascii="Times New Roman" w:hAnsi="Times New Roman" w:cs="Times New Roman"/>
          <w:sz w:val="24"/>
          <w:szCs w:val="24"/>
        </w:rPr>
        <w:t xml:space="preserve">the release of energy from the </w:t>
      </w:r>
      <w:r w:rsidR="00EC7175">
        <w:rPr>
          <w:rFonts w:ascii="Times New Roman" w:hAnsi="Times New Roman" w:cs="Times New Roman"/>
          <w:sz w:val="24"/>
          <w:szCs w:val="24"/>
        </w:rPr>
        <w:t xml:space="preserve">overall process of ATP hydrolysis is most </w:t>
      </w:r>
      <w:r w:rsidR="00DA4816">
        <w:rPr>
          <w:rFonts w:ascii="Times New Roman" w:hAnsi="Times New Roman" w:cs="Times New Roman"/>
          <w:sz w:val="24"/>
          <w:szCs w:val="24"/>
        </w:rPr>
        <w:t>relevant</w:t>
      </w:r>
      <w:r w:rsidR="00EC7175">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EC7175">
        <w:rPr>
          <w:rFonts w:ascii="Times New Roman" w:hAnsi="Times New Roman" w:cs="Times New Roman"/>
          <w:sz w:val="24"/>
          <w:szCs w:val="24"/>
        </w:rPr>
        <w:t xml:space="preserve">in physics </w:t>
      </w:r>
      <w:r>
        <w:rPr>
          <w:rFonts w:ascii="Times New Roman" w:hAnsi="Times New Roman" w:cs="Times New Roman"/>
          <w:sz w:val="24"/>
          <w:szCs w:val="24"/>
        </w:rPr>
        <w:t>understanding the specific steps of</w:t>
      </w:r>
      <w:r w:rsidR="007028A9">
        <w:rPr>
          <w:rFonts w:ascii="Times New Roman" w:hAnsi="Times New Roman" w:cs="Times New Roman"/>
          <w:sz w:val="24"/>
          <w:szCs w:val="24"/>
        </w:rPr>
        <w:t xml:space="preserve"> bond breaking and bond formation within ATP hydrolysis</w:t>
      </w:r>
      <w:r>
        <w:rPr>
          <w:rFonts w:ascii="Times New Roman" w:hAnsi="Times New Roman" w:cs="Times New Roman"/>
          <w:sz w:val="24"/>
          <w:szCs w:val="24"/>
        </w:rPr>
        <w:t xml:space="preserve"> is most </w:t>
      </w:r>
      <w:r w:rsidR="00DA4816">
        <w:rPr>
          <w:rFonts w:ascii="Times New Roman" w:hAnsi="Times New Roman" w:cs="Times New Roman"/>
          <w:sz w:val="24"/>
          <w:szCs w:val="24"/>
        </w:rPr>
        <w:t>relevant</w:t>
      </w:r>
      <w:r>
        <w:rPr>
          <w:rFonts w:ascii="Times New Roman" w:hAnsi="Times New Roman" w:cs="Times New Roman"/>
          <w:sz w:val="24"/>
          <w:szCs w:val="24"/>
        </w:rPr>
        <w:t xml:space="preserve">.  </w:t>
      </w:r>
      <w:r w:rsidR="00DA4816">
        <w:rPr>
          <w:rFonts w:ascii="Times New Roman" w:hAnsi="Times New Roman" w:cs="Times New Roman"/>
          <w:sz w:val="24"/>
          <w:szCs w:val="24"/>
        </w:rPr>
        <w:t xml:space="preserve">Because each approach is correct within its specific science discipline yet seems to contradict with its analogous explanation, Dreyfus et al. (2014) advocate a model of student learning called interdisciplinary reconciliation (IDR).   </w:t>
      </w:r>
      <w:r w:rsidR="00137743">
        <w:rPr>
          <w:rFonts w:ascii="Times New Roman" w:hAnsi="Times New Roman" w:cs="Times New Roman"/>
          <w:sz w:val="24"/>
          <w:szCs w:val="24"/>
        </w:rPr>
        <w:t xml:space="preserve">IDR is unique as a framework in science education because each disciplinary idea is considered canonically correct within its own discipline, so that a correct idea in one discipline is not considered incorrect in another discipline.  </w:t>
      </w:r>
      <w:r w:rsidR="00DA4816">
        <w:rPr>
          <w:rFonts w:ascii="Times New Roman" w:hAnsi="Times New Roman" w:cs="Times New Roman"/>
          <w:sz w:val="24"/>
          <w:szCs w:val="24"/>
        </w:rPr>
        <w:t xml:space="preserve">Through IDR </w:t>
      </w:r>
      <w:r w:rsidR="00EC7175">
        <w:rPr>
          <w:rFonts w:ascii="Times New Roman" w:hAnsi="Times New Roman" w:cs="Times New Roman"/>
          <w:sz w:val="24"/>
          <w:szCs w:val="24"/>
        </w:rPr>
        <w:t xml:space="preserve">students </w:t>
      </w:r>
      <w:r w:rsidR="00B03974">
        <w:rPr>
          <w:rFonts w:ascii="Times New Roman" w:hAnsi="Times New Roman" w:cs="Times New Roman"/>
          <w:sz w:val="24"/>
          <w:szCs w:val="24"/>
        </w:rPr>
        <w:t>learn to build</w:t>
      </w:r>
      <w:r w:rsidR="00EC7175">
        <w:rPr>
          <w:rFonts w:ascii="Times New Roman" w:hAnsi="Times New Roman" w:cs="Times New Roman"/>
          <w:sz w:val="24"/>
          <w:szCs w:val="24"/>
        </w:rPr>
        <w:t xml:space="preserve"> coherent connections between concepts from different disciplines while understanding each concept in its own disciplinary context.</w:t>
      </w:r>
    </w:p>
    <w:p w:rsidR="005A11A3" w:rsidRDefault="005A11A3" w:rsidP="005A11A3">
      <w:pPr>
        <w:spacing w:line="480" w:lineRule="auto"/>
        <w:rPr>
          <w:rFonts w:ascii="Times New Roman" w:hAnsi="Times New Roman" w:cs="Times New Roman"/>
          <w:b/>
          <w:sz w:val="24"/>
          <w:szCs w:val="24"/>
        </w:rPr>
      </w:pPr>
      <w:r>
        <w:rPr>
          <w:rFonts w:ascii="Times New Roman" w:hAnsi="Times New Roman" w:cs="Times New Roman"/>
          <w:b/>
          <w:sz w:val="24"/>
          <w:szCs w:val="24"/>
        </w:rPr>
        <w:t>The Prevalent Misconception</w:t>
      </w:r>
    </w:p>
    <w:p w:rsidR="00EF6FAF" w:rsidRDefault="005A11A3"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idea that energy is released when chemical bonds are broken is a well-established misconception in science education.  </w:t>
      </w:r>
      <w:r w:rsidR="00AD55AF">
        <w:rPr>
          <w:rFonts w:ascii="Times New Roman" w:hAnsi="Times New Roman" w:cs="Times New Roman"/>
          <w:sz w:val="24"/>
          <w:szCs w:val="24"/>
        </w:rPr>
        <w:t xml:space="preserve">Prior to the </w:t>
      </w:r>
      <w:r w:rsidR="00196858">
        <w:rPr>
          <w:rFonts w:ascii="Times New Roman" w:hAnsi="Times New Roman" w:cs="Times New Roman"/>
          <w:sz w:val="24"/>
          <w:szCs w:val="24"/>
        </w:rPr>
        <w:t xml:space="preserve">case </w:t>
      </w:r>
      <w:r w:rsidR="00AD55AF">
        <w:rPr>
          <w:rFonts w:ascii="Times New Roman" w:hAnsi="Times New Roman" w:cs="Times New Roman"/>
          <w:sz w:val="24"/>
          <w:szCs w:val="24"/>
        </w:rPr>
        <w:t>study performed by Dreyfus et al.</w:t>
      </w:r>
      <w:r w:rsidR="00196858">
        <w:rPr>
          <w:rFonts w:ascii="Times New Roman" w:hAnsi="Times New Roman" w:cs="Times New Roman"/>
          <w:sz w:val="24"/>
          <w:szCs w:val="24"/>
        </w:rPr>
        <w:t xml:space="preserve"> (2014)</w:t>
      </w:r>
      <w:r w:rsidR="00AD55AF">
        <w:rPr>
          <w:rFonts w:ascii="Times New Roman" w:hAnsi="Times New Roman" w:cs="Times New Roman"/>
          <w:sz w:val="24"/>
          <w:szCs w:val="24"/>
        </w:rPr>
        <w:t>, t</w:t>
      </w:r>
      <w:r w:rsidR="00113DC1">
        <w:rPr>
          <w:rFonts w:ascii="Times New Roman" w:hAnsi="Times New Roman" w:cs="Times New Roman"/>
          <w:sz w:val="24"/>
          <w:szCs w:val="24"/>
        </w:rPr>
        <w:t xml:space="preserve">he most noteworthy study and analysis of this misconception was executed by Dr. William Galley, a chemistry professor at McGill University.  In a survey of over 600 of his biochemistry and physiology students over the course of several years at the beginning of a course in introductory physical chemistry, </w:t>
      </w:r>
      <w:r w:rsidR="00B1265A">
        <w:rPr>
          <w:rFonts w:ascii="Times New Roman" w:hAnsi="Times New Roman" w:cs="Times New Roman"/>
          <w:sz w:val="24"/>
          <w:szCs w:val="24"/>
        </w:rPr>
        <w:t xml:space="preserve">Galley (2004) provided two questions about the energy associated with ATP hydrolysis and a simple combustion reaction.  From those questions over </w:t>
      </w:r>
      <w:r w:rsidR="00B1265A">
        <w:rPr>
          <w:rFonts w:ascii="Times New Roman" w:hAnsi="Times New Roman" w:cs="Times New Roman"/>
          <w:sz w:val="24"/>
          <w:szCs w:val="24"/>
        </w:rPr>
        <w:lastRenderedPageBreak/>
        <w:t>85% of students selected an incorrect response that stated bond breaking is exothermic for the ATP hydrolysis question and over 80% of students selected</w:t>
      </w:r>
      <w:r w:rsidR="007028A9">
        <w:rPr>
          <w:rFonts w:ascii="Times New Roman" w:hAnsi="Times New Roman" w:cs="Times New Roman"/>
          <w:sz w:val="24"/>
          <w:szCs w:val="24"/>
        </w:rPr>
        <w:t xml:space="preserve"> an incorrect response that stated</w:t>
      </w:r>
      <w:r w:rsidR="00B1265A">
        <w:rPr>
          <w:rFonts w:ascii="Times New Roman" w:hAnsi="Times New Roman" w:cs="Times New Roman"/>
          <w:sz w:val="24"/>
          <w:szCs w:val="24"/>
        </w:rPr>
        <w:t xml:space="preserve"> bond breaking of the reactants to be the source of energy release in a simple combustion reaction.  </w:t>
      </w:r>
      <w:r>
        <w:rPr>
          <w:rFonts w:ascii="Times New Roman" w:hAnsi="Times New Roman" w:cs="Times New Roman"/>
          <w:sz w:val="24"/>
          <w:szCs w:val="24"/>
        </w:rPr>
        <w:t xml:space="preserve">The fact that all of these students have a background in college-level science coursework reveals how deeply ingrained the misconception is.  </w:t>
      </w:r>
      <w:r w:rsidR="00B1265A">
        <w:rPr>
          <w:rFonts w:ascii="Times New Roman" w:hAnsi="Times New Roman" w:cs="Times New Roman"/>
          <w:sz w:val="24"/>
          <w:szCs w:val="24"/>
        </w:rPr>
        <w:t xml:space="preserve">While Dr. Galley’s article was the only published research in the </w:t>
      </w:r>
      <w:r w:rsidR="00B1265A">
        <w:rPr>
          <w:rFonts w:ascii="Times New Roman" w:hAnsi="Times New Roman" w:cs="Times New Roman"/>
          <w:i/>
          <w:sz w:val="24"/>
          <w:szCs w:val="24"/>
        </w:rPr>
        <w:t xml:space="preserve">Journal of Chemical </w:t>
      </w:r>
      <w:r w:rsidR="00B1265A" w:rsidRPr="00B1265A">
        <w:rPr>
          <w:rFonts w:ascii="Times New Roman" w:hAnsi="Times New Roman" w:cs="Times New Roman"/>
          <w:i/>
          <w:sz w:val="24"/>
          <w:szCs w:val="24"/>
        </w:rPr>
        <w:t>Education</w:t>
      </w:r>
      <w:r w:rsidR="00B1265A">
        <w:rPr>
          <w:rFonts w:ascii="Times New Roman" w:hAnsi="Times New Roman" w:cs="Times New Roman"/>
          <w:sz w:val="24"/>
          <w:szCs w:val="24"/>
        </w:rPr>
        <w:t xml:space="preserve"> about this misconception,</w:t>
      </w:r>
      <w:r w:rsidR="007028A9">
        <w:rPr>
          <w:rFonts w:ascii="Times New Roman" w:hAnsi="Times New Roman" w:cs="Times New Roman"/>
          <w:sz w:val="24"/>
          <w:szCs w:val="24"/>
        </w:rPr>
        <w:t xml:space="preserve"> an</w:t>
      </w:r>
      <w:r w:rsidR="00B1265A">
        <w:rPr>
          <w:rFonts w:ascii="Times New Roman" w:hAnsi="Times New Roman" w:cs="Times New Roman"/>
          <w:sz w:val="24"/>
          <w:szCs w:val="24"/>
        </w:rPr>
        <w:t xml:space="preserve"> exploration of email list archives from the Phys-L mailing list and the NSTA chemistry mailing list </w:t>
      </w:r>
      <w:r w:rsidR="007028A9">
        <w:rPr>
          <w:rFonts w:ascii="Times New Roman" w:hAnsi="Times New Roman" w:cs="Times New Roman"/>
          <w:sz w:val="24"/>
          <w:szCs w:val="24"/>
        </w:rPr>
        <w:t xml:space="preserve">reinforce </w:t>
      </w:r>
      <w:r w:rsidR="00B1265A">
        <w:rPr>
          <w:rFonts w:ascii="Times New Roman" w:hAnsi="Times New Roman" w:cs="Times New Roman"/>
          <w:sz w:val="24"/>
          <w:szCs w:val="24"/>
        </w:rPr>
        <w:t xml:space="preserve">the pervasiveness of this exothermic bond breaking misconception.  </w:t>
      </w:r>
      <w:r w:rsidR="00EF6FAF">
        <w:rPr>
          <w:rFonts w:ascii="Times New Roman" w:hAnsi="Times New Roman" w:cs="Times New Roman"/>
          <w:sz w:val="24"/>
          <w:szCs w:val="24"/>
        </w:rPr>
        <w:t>Th</w:t>
      </w:r>
      <w:r w:rsidR="009208FD">
        <w:rPr>
          <w:rFonts w:ascii="Times New Roman" w:hAnsi="Times New Roman" w:cs="Times New Roman"/>
          <w:sz w:val="24"/>
          <w:szCs w:val="24"/>
        </w:rPr>
        <w:t xml:space="preserve">e prevalence of this misconception </w:t>
      </w:r>
      <w:r w:rsidR="00EF6FAF">
        <w:rPr>
          <w:rFonts w:ascii="Times New Roman" w:hAnsi="Times New Roman" w:cs="Times New Roman"/>
          <w:sz w:val="24"/>
          <w:szCs w:val="24"/>
        </w:rPr>
        <w:t>is an interdisciplinary problem</w:t>
      </w:r>
      <w:r w:rsidR="009208FD">
        <w:rPr>
          <w:rFonts w:ascii="Times New Roman" w:hAnsi="Times New Roman" w:cs="Times New Roman"/>
          <w:sz w:val="24"/>
          <w:szCs w:val="24"/>
        </w:rPr>
        <w:t xml:space="preserve"> in science education</w:t>
      </w:r>
      <w:r w:rsidR="00EF6FAF">
        <w:rPr>
          <w:rFonts w:ascii="Times New Roman" w:hAnsi="Times New Roman" w:cs="Times New Roman"/>
          <w:sz w:val="24"/>
          <w:szCs w:val="24"/>
        </w:rPr>
        <w:t xml:space="preserve"> as bonding is important in all of the major subjects.  Bonding is studied in biological molecules, bonding is central to the study of ch</w:t>
      </w:r>
      <w:r w:rsidR="00AD55AF">
        <w:rPr>
          <w:rFonts w:ascii="Times New Roman" w:hAnsi="Times New Roman" w:cs="Times New Roman"/>
          <w:sz w:val="24"/>
          <w:szCs w:val="24"/>
        </w:rPr>
        <w:t xml:space="preserve">emistry, and </w:t>
      </w:r>
      <w:r w:rsidR="007028A9">
        <w:rPr>
          <w:rFonts w:ascii="Times New Roman" w:hAnsi="Times New Roman" w:cs="Times New Roman"/>
          <w:sz w:val="24"/>
          <w:szCs w:val="24"/>
        </w:rPr>
        <w:t xml:space="preserve">energy flow and </w:t>
      </w:r>
      <w:r w:rsidR="00AD55AF">
        <w:rPr>
          <w:rFonts w:ascii="Times New Roman" w:hAnsi="Times New Roman" w:cs="Times New Roman"/>
          <w:sz w:val="24"/>
          <w:szCs w:val="24"/>
        </w:rPr>
        <w:t>the electrostatics associated with chemical bonding are both studied in physics</w:t>
      </w:r>
      <w:r w:rsidR="00EF6FAF">
        <w:rPr>
          <w:rFonts w:ascii="Times New Roman" w:hAnsi="Times New Roman" w:cs="Times New Roman"/>
          <w:sz w:val="24"/>
          <w:szCs w:val="24"/>
        </w:rPr>
        <w:t>.</w:t>
      </w:r>
    </w:p>
    <w:p w:rsidR="00565C49" w:rsidRDefault="00565C49" w:rsidP="005A11A3">
      <w:pPr>
        <w:spacing w:line="480" w:lineRule="auto"/>
        <w:rPr>
          <w:rFonts w:ascii="Times New Roman" w:hAnsi="Times New Roman" w:cs="Times New Roman"/>
          <w:sz w:val="24"/>
          <w:szCs w:val="24"/>
        </w:rPr>
      </w:pPr>
      <w:r>
        <w:rPr>
          <w:rFonts w:ascii="Times New Roman" w:hAnsi="Times New Roman" w:cs="Times New Roman"/>
          <w:b/>
          <w:sz w:val="24"/>
          <w:szCs w:val="24"/>
        </w:rPr>
        <w:t>When Does the Misconception Begin?</w:t>
      </w:r>
    </w:p>
    <w:p w:rsidR="00CD4E89" w:rsidRDefault="009208FD"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follow up to his initial survey to his students, Dr. Galley conducted a second survey to discover the </w:t>
      </w:r>
      <w:r w:rsidR="00AD55AF">
        <w:rPr>
          <w:rFonts w:ascii="Times New Roman" w:hAnsi="Times New Roman" w:cs="Times New Roman"/>
          <w:sz w:val="24"/>
          <w:szCs w:val="24"/>
        </w:rPr>
        <w:t>origin</w:t>
      </w:r>
      <w:r>
        <w:rPr>
          <w:rFonts w:ascii="Times New Roman" w:hAnsi="Times New Roman" w:cs="Times New Roman"/>
          <w:sz w:val="24"/>
          <w:szCs w:val="24"/>
        </w:rPr>
        <w:t xml:space="preserve"> of this misconception that bond breaking releases energy.  Galley (2004) found that students identify their high school and junior college level biology coursework as providing an incorrect picture of the energetics of bond rupture and formation and of the ADP to ATP conversion in particular.  The language used when students are learning about ATP hyd</w:t>
      </w:r>
      <w:r w:rsidR="004D7AE1">
        <w:rPr>
          <w:rFonts w:ascii="Times New Roman" w:hAnsi="Times New Roman" w:cs="Times New Roman"/>
          <w:sz w:val="24"/>
          <w:szCs w:val="24"/>
        </w:rPr>
        <w:t>rolysis contributes as the term</w:t>
      </w:r>
      <w:r>
        <w:rPr>
          <w:rFonts w:ascii="Times New Roman" w:hAnsi="Times New Roman" w:cs="Times New Roman"/>
          <w:sz w:val="24"/>
          <w:szCs w:val="24"/>
        </w:rPr>
        <w:t xml:space="preserve"> “high-energy phosphate bond” or as the statement “a phosphate group is cleaved off resulting in a release of energy” </w:t>
      </w:r>
      <w:r w:rsidR="00AD55AF">
        <w:rPr>
          <w:rFonts w:ascii="Times New Roman" w:hAnsi="Times New Roman" w:cs="Times New Roman"/>
          <w:sz w:val="24"/>
          <w:szCs w:val="24"/>
        </w:rPr>
        <w:t>is</w:t>
      </w:r>
      <w:r>
        <w:rPr>
          <w:rFonts w:ascii="Times New Roman" w:hAnsi="Times New Roman" w:cs="Times New Roman"/>
          <w:sz w:val="24"/>
          <w:szCs w:val="24"/>
        </w:rPr>
        <w:t xml:space="preserve"> easily misinterpreted to mean that the energy from the chemical reaction comes from the phosphate bond.  However, biology instruction is not the only </w:t>
      </w:r>
      <w:r w:rsidR="00AD55AF">
        <w:rPr>
          <w:rFonts w:ascii="Times New Roman" w:hAnsi="Times New Roman" w:cs="Times New Roman"/>
          <w:sz w:val="24"/>
          <w:szCs w:val="24"/>
        </w:rPr>
        <w:t xml:space="preserve">source of </w:t>
      </w:r>
      <w:r>
        <w:rPr>
          <w:rFonts w:ascii="Times New Roman" w:hAnsi="Times New Roman" w:cs="Times New Roman"/>
          <w:sz w:val="24"/>
          <w:szCs w:val="24"/>
        </w:rPr>
        <w:t>this misconception because Galley (2004) reveals that 40% of students stated that th</w:t>
      </w:r>
      <w:r w:rsidR="00FF3086">
        <w:rPr>
          <w:rFonts w:ascii="Times New Roman" w:hAnsi="Times New Roman" w:cs="Times New Roman"/>
          <w:sz w:val="24"/>
          <w:szCs w:val="24"/>
        </w:rPr>
        <w:t xml:space="preserve">ey felt they were told in </w:t>
      </w:r>
      <w:r>
        <w:rPr>
          <w:rFonts w:ascii="Times New Roman" w:hAnsi="Times New Roman" w:cs="Times New Roman"/>
          <w:sz w:val="24"/>
          <w:szCs w:val="24"/>
        </w:rPr>
        <w:t xml:space="preserve">their high-school, junior-college, or even </w:t>
      </w:r>
      <w:r>
        <w:rPr>
          <w:rFonts w:ascii="Times New Roman" w:hAnsi="Times New Roman" w:cs="Times New Roman"/>
          <w:sz w:val="24"/>
          <w:szCs w:val="24"/>
        </w:rPr>
        <w:lastRenderedPageBreak/>
        <w:t xml:space="preserve">university level chemistry instruction that bond breaking was exothermic.  </w:t>
      </w:r>
      <w:r w:rsidR="00FF3086">
        <w:rPr>
          <w:rFonts w:ascii="Times New Roman" w:hAnsi="Times New Roman" w:cs="Times New Roman"/>
          <w:sz w:val="24"/>
          <w:szCs w:val="24"/>
        </w:rPr>
        <w:t xml:space="preserve">The language used when learning contributes once again since the term “energy stored in chemical bonds” is widely used in chemistry texts, which can be easily misinterpreted to </w:t>
      </w:r>
      <w:r w:rsidR="00AD55AF">
        <w:rPr>
          <w:rFonts w:ascii="Times New Roman" w:hAnsi="Times New Roman" w:cs="Times New Roman"/>
          <w:sz w:val="24"/>
          <w:szCs w:val="24"/>
        </w:rPr>
        <w:t xml:space="preserve">convey the </w:t>
      </w:r>
      <w:r w:rsidR="00FF3086">
        <w:rPr>
          <w:rFonts w:ascii="Times New Roman" w:hAnsi="Times New Roman" w:cs="Times New Roman"/>
          <w:sz w:val="24"/>
          <w:szCs w:val="24"/>
        </w:rPr>
        <w:t>mean</w:t>
      </w:r>
      <w:r w:rsidR="00AD55AF">
        <w:rPr>
          <w:rFonts w:ascii="Times New Roman" w:hAnsi="Times New Roman" w:cs="Times New Roman"/>
          <w:sz w:val="24"/>
          <w:szCs w:val="24"/>
        </w:rPr>
        <w:t>ing</w:t>
      </w:r>
      <w:r w:rsidR="00FF3086">
        <w:rPr>
          <w:rFonts w:ascii="Times New Roman" w:hAnsi="Times New Roman" w:cs="Times New Roman"/>
          <w:sz w:val="24"/>
          <w:szCs w:val="24"/>
        </w:rPr>
        <w:t xml:space="preserve"> that </w:t>
      </w:r>
      <w:r w:rsidR="00AD55AF">
        <w:rPr>
          <w:rFonts w:ascii="Times New Roman" w:hAnsi="Times New Roman" w:cs="Times New Roman"/>
          <w:sz w:val="24"/>
          <w:szCs w:val="24"/>
        </w:rPr>
        <w:t>energy is available to be</w:t>
      </w:r>
      <w:r w:rsidR="00FF3086">
        <w:rPr>
          <w:rFonts w:ascii="Times New Roman" w:hAnsi="Times New Roman" w:cs="Times New Roman"/>
          <w:sz w:val="24"/>
          <w:szCs w:val="24"/>
        </w:rPr>
        <w:t xml:space="preserve"> released when the bond is broken.  </w:t>
      </w:r>
    </w:p>
    <w:p w:rsidR="00CD4E89" w:rsidRPr="00CD4E89" w:rsidRDefault="00CD4E89" w:rsidP="00FF3086">
      <w:pPr>
        <w:spacing w:line="480" w:lineRule="auto"/>
        <w:rPr>
          <w:rFonts w:ascii="Times New Roman" w:hAnsi="Times New Roman" w:cs="Times New Roman"/>
          <w:b/>
          <w:sz w:val="24"/>
          <w:szCs w:val="24"/>
        </w:rPr>
      </w:pPr>
      <w:r>
        <w:rPr>
          <w:rFonts w:ascii="Times New Roman" w:hAnsi="Times New Roman" w:cs="Times New Roman"/>
          <w:b/>
          <w:sz w:val="24"/>
          <w:szCs w:val="24"/>
        </w:rPr>
        <w:t>The Language of the Misconception</w:t>
      </w:r>
    </w:p>
    <w:p w:rsidR="00FF3086" w:rsidRDefault="00FF3086"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Confusing or ambiguous language, oversimplified explanation, and </w:t>
      </w:r>
      <w:r w:rsidR="004D7AE1">
        <w:rPr>
          <w:rFonts w:ascii="Times New Roman" w:hAnsi="Times New Roman" w:cs="Times New Roman"/>
          <w:sz w:val="24"/>
          <w:szCs w:val="24"/>
        </w:rPr>
        <w:t>even</w:t>
      </w:r>
      <w:r>
        <w:rPr>
          <w:rFonts w:ascii="Times New Roman" w:hAnsi="Times New Roman" w:cs="Times New Roman"/>
          <w:sz w:val="24"/>
          <w:szCs w:val="24"/>
        </w:rPr>
        <w:t xml:space="preserve"> teacher misunderstanding seem to contribute to the miscon</w:t>
      </w:r>
      <w:r w:rsidR="00AD55AF">
        <w:rPr>
          <w:rFonts w:ascii="Times New Roman" w:hAnsi="Times New Roman" w:cs="Times New Roman"/>
          <w:sz w:val="24"/>
          <w:szCs w:val="24"/>
        </w:rPr>
        <w:t>ception at all levels</w:t>
      </w:r>
      <w:r>
        <w:rPr>
          <w:rFonts w:ascii="Times New Roman" w:hAnsi="Times New Roman" w:cs="Times New Roman"/>
          <w:sz w:val="24"/>
          <w:szCs w:val="24"/>
        </w:rPr>
        <w:t xml:space="preserve">.  Regardless of the course, the language used to describe chemical bonding contributes greatly to this misconception, and unfortunately, published standards use the same misleading or ambiguous language.  Below are a </w:t>
      </w:r>
      <w:r w:rsidR="00CD4E89">
        <w:rPr>
          <w:rFonts w:ascii="Times New Roman" w:hAnsi="Times New Roman" w:cs="Times New Roman"/>
          <w:sz w:val="24"/>
          <w:szCs w:val="24"/>
        </w:rPr>
        <w:t>few examples with a further description of how the language used to describe the concept could be misleading.</w:t>
      </w:r>
    </w:p>
    <w:p w:rsidR="00FF3086" w:rsidRDefault="00FF3086" w:rsidP="00CD4E89">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N</w:t>
      </w:r>
      <w:r w:rsidR="00CD4E89">
        <w:rPr>
          <w:rFonts w:ascii="Times New Roman" w:hAnsi="Times New Roman" w:cs="Times New Roman"/>
          <w:i/>
          <w:sz w:val="24"/>
          <w:szCs w:val="24"/>
        </w:rPr>
        <w:t xml:space="preserve">ew </w:t>
      </w:r>
      <w:r>
        <w:rPr>
          <w:rFonts w:ascii="Times New Roman" w:hAnsi="Times New Roman" w:cs="Times New Roman"/>
          <w:i/>
          <w:sz w:val="24"/>
          <w:szCs w:val="24"/>
        </w:rPr>
        <w:t>Y</w:t>
      </w:r>
      <w:r w:rsidR="00CD4E89">
        <w:rPr>
          <w:rFonts w:ascii="Times New Roman" w:hAnsi="Times New Roman" w:cs="Times New Roman"/>
          <w:i/>
          <w:sz w:val="24"/>
          <w:szCs w:val="24"/>
        </w:rPr>
        <w:t xml:space="preserve">ork </w:t>
      </w:r>
      <w:r>
        <w:rPr>
          <w:rFonts w:ascii="Times New Roman" w:hAnsi="Times New Roman" w:cs="Times New Roman"/>
          <w:i/>
          <w:sz w:val="24"/>
          <w:szCs w:val="24"/>
        </w:rPr>
        <w:t>S</w:t>
      </w:r>
      <w:r w:rsidR="00CD4E89">
        <w:rPr>
          <w:rFonts w:ascii="Times New Roman" w:hAnsi="Times New Roman" w:cs="Times New Roman"/>
          <w:i/>
          <w:sz w:val="24"/>
          <w:szCs w:val="24"/>
        </w:rPr>
        <w:t>tate</w:t>
      </w:r>
      <w:r>
        <w:rPr>
          <w:rFonts w:ascii="Times New Roman" w:hAnsi="Times New Roman" w:cs="Times New Roman"/>
          <w:i/>
          <w:sz w:val="24"/>
          <w:szCs w:val="24"/>
        </w:rPr>
        <w:t xml:space="preserve"> Intermediate Level Science Core Curriculum </w:t>
      </w:r>
    </w:p>
    <w:p w:rsidR="00FF3086" w:rsidRDefault="00FF3086" w:rsidP="00CD4E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Standard 4, Key Idea 1, Performance Indicator 1.2: </w:t>
      </w:r>
    </w:p>
    <w:p w:rsidR="00FF3086" w:rsidRDefault="00FF3086" w:rsidP="00CD4E89">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1.2d – During respiration cells use oxygen to release the </w:t>
      </w:r>
      <w:r w:rsidRPr="00FF3086">
        <w:rPr>
          <w:rFonts w:ascii="Times New Roman" w:hAnsi="Times New Roman" w:cs="Times New Roman"/>
          <w:i/>
          <w:sz w:val="24"/>
          <w:szCs w:val="24"/>
        </w:rPr>
        <w:t>energy stored in food</w:t>
      </w:r>
      <w:r>
        <w:rPr>
          <w:rFonts w:ascii="Times New Roman" w:hAnsi="Times New Roman" w:cs="Times New Roman"/>
          <w:sz w:val="24"/>
          <w:szCs w:val="24"/>
        </w:rPr>
        <w:t>.</w:t>
      </w:r>
    </w:p>
    <w:p w:rsidR="00CD4E89" w:rsidRPr="001D0D32" w:rsidRDefault="00CD4E89" w:rsidP="001D0D32">
      <w:pPr>
        <w:pStyle w:val="ListParagraph"/>
        <w:numPr>
          <w:ilvl w:val="0"/>
          <w:numId w:val="9"/>
        </w:numPr>
        <w:spacing w:line="480" w:lineRule="auto"/>
        <w:rPr>
          <w:rFonts w:ascii="Times New Roman" w:hAnsi="Times New Roman" w:cs="Times New Roman"/>
          <w:sz w:val="24"/>
          <w:szCs w:val="24"/>
        </w:rPr>
      </w:pPr>
      <w:r w:rsidRPr="001D0D32">
        <w:rPr>
          <w:rFonts w:ascii="Times New Roman" w:hAnsi="Times New Roman" w:cs="Times New Roman"/>
          <w:sz w:val="24"/>
          <w:szCs w:val="24"/>
        </w:rPr>
        <w:t xml:space="preserve">The phrase “energy stored in food” can easily be </w:t>
      </w:r>
      <w:r w:rsidR="004D7AE1">
        <w:rPr>
          <w:rFonts w:ascii="Times New Roman" w:hAnsi="Times New Roman" w:cs="Times New Roman"/>
          <w:sz w:val="24"/>
          <w:szCs w:val="24"/>
        </w:rPr>
        <w:t>interpreted</w:t>
      </w:r>
      <w:r w:rsidRPr="001D0D32">
        <w:rPr>
          <w:rFonts w:ascii="Times New Roman" w:hAnsi="Times New Roman" w:cs="Times New Roman"/>
          <w:sz w:val="24"/>
          <w:szCs w:val="24"/>
        </w:rPr>
        <w:t xml:space="preserve"> to mean that the energy is already present in the food and </w:t>
      </w:r>
      <w:r w:rsidR="001D0D32">
        <w:rPr>
          <w:rFonts w:ascii="Times New Roman" w:hAnsi="Times New Roman" w:cs="Times New Roman"/>
          <w:sz w:val="24"/>
          <w:szCs w:val="24"/>
        </w:rPr>
        <w:t>available</w:t>
      </w:r>
      <w:r w:rsidRPr="001D0D32">
        <w:rPr>
          <w:rFonts w:ascii="Times New Roman" w:hAnsi="Times New Roman" w:cs="Times New Roman"/>
          <w:sz w:val="24"/>
          <w:szCs w:val="24"/>
        </w:rPr>
        <w:t xml:space="preserve"> to be released.</w:t>
      </w:r>
    </w:p>
    <w:p w:rsidR="00CD4E89" w:rsidRDefault="00CD4E89" w:rsidP="00CD4E89">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New York State</w:t>
      </w:r>
      <w:r w:rsidR="001D0D32">
        <w:rPr>
          <w:rFonts w:ascii="Times New Roman" w:hAnsi="Times New Roman" w:cs="Times New Roman"/>
          <w:i/>
          <w:sz w:val="24"/>
          <w:szCs w:val="24"/>
        </w:rPr>
        <w:t>:</w:t>
      </w:r>
      <w:r>
        <w:rPr>
          <w:rFonts w:ascii="Times New Roman" w:hAnsi="Times New Roman" w:cs="Times New Roman"/>
          <w:i/>
          <w:sz w:val="24"/>
          <w:szCs w:val="24"/>
        </w:rPr>
        <w:t xml:space="preserve"> The Living Environment Core Curriculum </w:t>
      </w:r>
    </w:p>
    <w:p w:rsidR="00CD4E89" w:rsidRDefault="00CD4E89" w:rsidP="00CD4E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Standard 4, Key Idea 5, Performance Indicator 5.1: </w:t>
      </w:r>
    </w:p>
    <w:p w:rsidR="00C32036" w:rsidRDefault="00CD4E89" w:rsidP="00CD4E89">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5.1d – In all organisms, the </w:t>
      </w:r>
      <w:r w:rsidRPr="00C32036">
        <w:rPr>
          <w:rFonts w:ascii="Times New Roman" w:hAnsi="Times New Roman" w:cs="Times New Roman"/>
          <w:i/>
          <w:sz w:val="24"/>
          <w:szCs w:val="24"/>
        </w:rPr>
        <w:t>energy stored in organic molecules may be released</w:t>
      </w:r>
      <w:r>
        <w:rPr>
          <w:rFonts w:ascii="Times New Roman" w:hAnsi="Times New Roman" w:cs="Times New Roman"/>
          <w:sz w:val="24"/>
          <w:szCs w:val="24"/>
        </w:rPr>
        <w:t xml:space="preserve"> during cellular respiration.  </w:t>
      </w:r>
      <w:r w:rsidRPr="00C32036">
        <w:rPr>
          <w:rFonts w:ascii="Times New Roman" w:hAnsi="Times New Roman" w:cs="Times New Roman"/>
          <w:i/>
          <w:sz w:val="24"/>
          <w:szCs w:val="24"/>
        </w:rPr>
        <w:t>The energy is temporarily stored</w:t>
      </w:r>
      <w:r>
        <w:rPr>
          <w:rFonts w:ascii="Times New Roman" w:hAnsi="Times New Roman" w:cs="Times New Roman"/>
          <w:sz w:val="24"/>
          <w:szCs w:val="24"/>
        </w:rPr>
        <w:t xml:space="preserve"> in ATP molecules. </w:t>
      </w:r>
    </w:p>
    <w:p w:rsidR="00CD4E89" w:rsidRPr="001D0D32" w:rsidRDefault="001D0D32" w:rsidP="001D0D32">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B</w:t>
      </w:r>
      <w:r w:rsidR="00C32036" w:rsidRPr="001D0D32">
        <w:rPr>
          <w:rFonts w:ascii="Times New Roman" w:hAnsi="Times New Roman" w:cs="Times New Roman"/>
          <w:sz w:val="24"/>
          <w:szCs w:val="24"/>
        </w:rPr>
        <w:t>oth sentences of t</w:t>
      </w:r>
      <w:r>
        <w:rPr>
          <w:rFonts w:ascii="Times New Roman" w:hAnsi="Times New Roman" w:cs="Times New Roman"/>
          <w:sz w:val="24"/>
          <w:szCs w:val="24"/>
        </w:rPr>
        <w:t>he subsection</w:t>
      </w:r>
      <w:r w:rsidR="00C32036" w:rsidRPr="001D0D32">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C32036" w:rsidRPr="001D0D32">
        <w:rPr>
          <w:rFonts w:ascii="Times New Roman" w:hAnsi="Times New Roman" w:cs="Times New Roman"/>
          <w:sz w:val="24"/>
          <w:szCs w:val="24"/>
        </w:rPr>
        <w:t>performance indicator convey that the energy is stored within the molecule.  While the standard does not</w:t>
      </w:r>
      <w:r w:rsidR="004D7AE1">
        <w:rPr>
          <w:rFonts w:ascii="Times New Roman" w:hAnsi="Times New Roman" w:cs="Times New Roman"/>
          <w:sz w:val="24"/>
          <w:szCs w:val="24"/>
        </w:rPr>
        <w:t xml:space="preserve"> present an</w:t>
      </w:r>
      <w:r w:rsidR="00C32036" w:rsidRPr="001D0D32">
        <w:rPr>
          <w:rFonts w:ascii="Times New Roman" w:hAnsi="Times New Roman" w:cs="Times New Roman"/>
          <w:sz w:val="24"/>
          <w:szCs w:val="24"/>
        </w:rPr>
        <w:t xml:space="preserve"> </w:t>
      </w:r>
      <w:r w:rsidR="004D7AE1">
        <w:rPr>
          <w:rFonts w:ascii="Times New Roman" w:hAnsi="Times New Roman" w:cs="Times New Roman"/>
          <w:sz w:val="24"/>
          <w:szCs w:val="24"/>
        </w:rPr>
        <w:t>incorrect</w:t>
      </w:r>
      <w:r>
        <w:rPr>
          <w:rFonts w:ascii="Times New Roman" w:hAnsi="Times New Roman" w:cs="Times New Roman"/>
          <w:sz w:val="24"/>
          <w:szCs w:val="24"/>
        </w:rPr>
        <w:t xml:space="preserve"> </w:t>
      </w:r>
      <w:r w:rsidR="00C32036" w:rsidRPr="001D0D32">
        <w:rPr>
          <w:rFonts w:ascii="Times New Roman" w:hAnsi="Times New Roman" w:cs="Times New Roman"/>
          <w:sz w:val="24"/>
          <w:szCs w:val="24"/>
        </w:rPr>
        <w:t>state</w:t>
      </w:r>
      <w:r w:rsidR="004D7AE1">
        <w:rPr>
          <w:rFonts w:ascii="Times New Roman" w:hAnsi="Times New Roman" w:cs="Times New Roman"/>
          <w:sz w:val="24"/>
          <w:szCs w:val="24"/>
        </w:rPr>
        <w:t>ment such as “T</w:t>
      </w:r>
      <w:r w:rsidR="00C32036" w:rsidRPr="001D0D32">
        <w:rPr>
          <w:rFonts w:ascii="Times New Roman" w:hAnsi="Times New Roman" w:cs="Times New Roman"/>
          <w:sz w:val="24"/>
          <w:szCs w:val="24"/>
        </w:rPr>
        <w:t>he breaking of bonds in those molecules is the source of the energy th</w:t>
      </w:r>
      <w:r>
        <w:rPr>
          <w:rFonts w:ascii="Times New Roman" w:hAnsi="Times New Roman" w:cs="Times New Roman"/>
          <w:sz w:val="24"/>
          <w:szCs w:val="24"/>
        </w:rPr>
        <w:t>at is released</w:t>
      </w:r>
      <w:r w:rsidR="004D7AE1">
        <w:rPr>
          <w:rFonts w:ascii="Times New Roman" w:hAnsi="Times New Roman" w:cs="Times New Roman"/>
          <w:sz w:val="24"/>
          <w:szCs w:val="24"/>
        </w:rPr>
        <w:t xml:space="preserve">”, </w:t>
      </w:r>
      <w:r w:rsidR="004D7AE1" w:rsidRPr="001D0D32">
        <w:rPr>
          <w:rFonts w:ascii="Times New Roman" w:hAnsi="Times New Roman" w:cs="Times New Roman"/>
          <w:sz w:val="24"/>
          <w:szCs w:val="24"/>
        </w:rPr>
        <w:t xml:space="preserve">by </w:t>
      </w:r>
      <w:r w:rsidR="004D7AE1" w:rsidRPr="001D0D32">
        <w:rPr>
          <w:rFonts w:ascii="Times New Roman" w:hAnsi="Times New Roman" w:cs="Times New Roman"/>
          <w:sz w:val="24"/>
          <w:szCs w:val="24"/>
        </w:rPr>
        <w:lastRenderedPageBreak/>
        <w:t>saying “released during cellular respiration”</w:t>
      </w:r>
      <w:r>
        <w:rPr>
          <w:rFonts w:ascii="Times New Roman" w:hAnsi="Times New Roman" w:cs="Times New Roman"/>
          <w:sz w:val="24"/>
          <w:szCs w:val="24"/>
        </w:rPr>
        <w:t xml:space="preserve"> it is</w:t>
      </w:r>
      <w:r w:rsidR="00C32036" w:rsidRPr="001D0D32">
        <w:rPr>
          <w:rFonts w:ascii="Times New Roman" w:hAnsi="Times New Roman" w:cs="Times New Roman"/>
          <w:sz w:val="24"/>
          <w:szCs w:val="24"/>
        </w:rPr>
        <w:t xml:space="preserve"> not explicit enough</w:t>
      </w:r>
      <w:r>
        <w:rPr>
          <w:rFonts w:ascii="Times New Roman" w:hAnsi="Times New Roman" w:cs="Times New Roman"/>
          <w:sz w:val="24"/>
          <w:szCs w:val="24"/>
        </w:rPr>
        <w:t xml:space="preserve"> about the </w:t>
      </w:r>
      <w:r w:rsidR="004D7AE1">
        <w:rPr>
          <w:rFonts w:ascii="Times New Roman" w:hAnsi="Times New Roman" w:cs="Times New Roman"/>
          <w:sz w:val="24"/>
          <w:szCs w:val="24"/>
        </w:rPr>
        <w:t xml:space="preserve">source </w:t>
      </w:r>
      <w:r>
        <w:rPr>
          <w:rFonts w:ascii="Times New Roman" w:hAnsi="Times New Roman" w:cs="Times New Roman"/>
          <w:sz w:val="24"/>
          <w:szCs w:val="24"/>
        </w:rPr>
        <w:t>of the energy</w:t>
      </w:r>
      <w:r w:rsidR="004D7AE1">
        <w:rPr>
          <w:rFonts w:ascii="Times New Roman" w:hAnsi="Times New Roman" w:cs="Times New Roman"/>
          <w:sz w:val="24"/>
          <w:szCs w:val="24"/>
        </w:rPr>
        <w:t xml:space="preserve"> released</w:t>
      </w:r>
      <w:r w:rsidR="00C32036" w:rsidRPr="001D0D32">
        <w:rPr>
          <w:rFonts w:ascii="Times New Roman" w:hAnsi="Times New Roman" w:cs="Times New Roman"/>
          <w:sz w:val="24"/>
          <w:szCs w:val="24"/>
        </w:rPr>
        <w:t>.</w:t>
      </w:r>
      <w:r w:rsidR="00CD4E89" w:rsidRPr="001D0D32">
        <w:rPr>
          <w:rFonts w:ascii="Times New Roman" w:hAnsi="Times New Roman" w:cs="Times New Roman"/>
          <w:sz w:val="24"/>
          <w:szCs w:val="24"/>
        </w:rPr>
        <w:t xml:space="preserve"> </w:t>
      </w:r>
    </w:p>
    <w:p w:rsidR="00CD4E89" w:rsidRDefault="00CD4E89" w:rsidP="00CD4E89">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Next Generation Science Standards</w:t>
      </w:r>
    </w:p>
    <w:p w:rsidR="00CD4E89" w:rsidRDefault="00CD4E89" w:rsidP="00CD4E89">
      <w:pPr>
        <w:spacing w:line="480" w:lineRule="auto"/>
        <w:ind w:firstLine="720"/>
        <w:rPr>
          <w:rFonts w:ascii="Times New Roman" w:hAnsi="Times New Roman" w:cs="Times New Roman"/>
          <w:sz w:val="24"/>
          <w:szCs w:val="24"/>
        </w:rPr>
      </w:pPr>
      <w:r>
        <w:rPr>
          <w:rFonts w:ascii="Times New Roman" w:hAnsi="Times New Roman" w:cs="Times New Roman"/>
          <w:sz w:val="24"/>
          <w:szCs w:val="24"/>
        </w:rPr>
        <w:t>HS-LS1: From Molecules to Organisms: Structures and Processes</w:t>
      </w:r>
    </w:p>
    <w:p w:rsidR="00CD4E89" w:rsidRDefault="00CD4E89" w:rsidP="00CD4E89">
      <w:pPr>
        <w:spacing w:line="480" w:lineRule="auto"/>
        <w:ind w:left="1440"/>
        <w:rPr>
          <w:rFonts w:ascii="Times New Roman" w:hAnsi="Times New Roman" w:cs="Times New Roman"/>
          <w:bCs/>
          <w:sz w:val="24"/>
          <w:szCs w:val="24"/>
        </w:rPr>
      </w:pPr>
      <w:r>
        <w:rPr>
          <w:rFonts w:ascii="Times New Roman" w:hAnsi="Times New Roman" w:cs="Times New Roman"/>
          <w:sz w:val="24"/>
          <w:szCs w:val="24"/>
        </w:rPr>
        <w:t>HS-LS1-j:</w:t>
      </w:r>
      <w:r w:rsidRPr="00CD4E89">
        <w:rPr>
          <w:rFonts w:ascii="Times New Roman" w:hAnsi="Times New Roman" w:cs="Times New Roman"/>
          <w:bCs/>
          <w:sz w:val="24"/>
          <w:szCs w:val="24"/>
        </w:rPr>
        <w:t xml:space="preserve"> </w:t>
      </w:r>
      <w:r>
        <w:rPr>
          <w:rFonts w:ascii="Times New Roman" w:hAnsi="Times New Roman" w:cs="Times New Roman"/>
          <w:bCs/>
          <w:sz w:val="24"/>
          <w:szCs w:val="24"/>
        </w:rPr>
        <w:t>C</w:t>
      </w:r>
      <w:r w:rsidRPr="00CA6F3B">
        <w:rPr>
          <w:rFonts w:ascii="Times New Roman" w:hAnsi="Times New Roman" w:cs="Times New Roman"/>
          <w:bCs/>
          <w:sz w:val="24"/>
          <w:szCs w:val="24"/>
        </w:rPr>
        <w:t xml:space="preserve">ellular respiration is a chemical process whereby the bonds of food molecules and oxygen molecules are broken and the bonds in new compounds are formed resulting in a </w:t>
      </w:r>
      <w:r w:rsidRPr="00CA6F3B">
        <w:rPr>
          <w:rFonts w:ascii="Times New Roman" w:hAnsi="Times New Roman" w:cs="Times New Roman"/>
          <w:bCs/>
          <w:i/>
          <w:sz w:val="24"/>
          <w:szCs w:val="24"/>
        </w:rPr>
        <w:t>net transfer of energy</w:t>
      </w:r>
      <w:r>
        <w:rPr>
          <w:rFonts w:ascii="Times New Roman" w:hAnsi="Times New Roman" w:cs="Times New Roman"/>
          <w:bCs/>
          <w:i/>
          <w:sz w:val="24"/>
          <w:szCs w:val="24"/>
        </w:rPr>
        <w:t>.</w:t>
      </w:r>
    </w:p>
    <w:p w:rsidR="00C32036" w:rsidRPr="001D0D32" w:rsidRDefault="00C32036" w:rsidP="001D0D32">
      <w:pPr>
        <w:pStyle w:val="ListParagraph"/>
        <w:numPr>
          <w:ilvl w:val="0"/>
          <w:numId w:val="9"/>
        </w:numPr>
        <w:spacing w:line="480" w:lineRule="auto"/>
        <w:rPr>
          <w:rFonts w:ascii="Times New Roman" w:hAnsi="Times New Roman" w:cs="Times New Roman"/>
          <w:sz w:val="24"/>
          <w:szCs w:val="24"/>
        </w:rPr>
      </w:pPr>
      <w:r w:rsidRPr="001D0D32">
        <w:rPr>
          <w:rFonts w:ascii="Times New Roman" w:hAnsi="Times New Roman" w:cs="Times New Roman"/>
          <w:sz w:val="24"/>
          <w:szCs w:val="24"/>
        </w:rPr>
        <w:t xml:space="preserve">This statement is an improvement upon the previous one from the New York State Living Environment Standards since the process of bond breaking and forming new compounds is stated to lead to a net transfer of energy.  However, there </w:t>
      </w:r>
      <w:r w:rsidR="001D0D32">
        <w:rPr>
          <w:rFonts w:ascii="Times New Roman" w:hAnsi="Times New Roman" w:cs="Times New Roman"/>
          <w:sz w:val="24"/>
          <w:szCs w:val="24"/>
        </w:rPr>
        <w:t>needs to be</w:t>
      </w:r>
      <w:r w:rsidRPr="001D0D32">
        <w:rPr>
          <w:rFonts w:ascii="Times New Roman" w:hAnsi="Times New Roman" w:cs="Times New Roman"/>
          <w:sz w:val="24"/>
          <w:szCs w:val="24"/>
        </w:rPr>
        <w:t xml:space="preserve"> a more explicit </w:t>
      </w:r>
      <w:r w:rsidR="001D0D32">
        <w:rPr>
          <w:rFonts w:ascii="Times New Roman" w:hAnsi="Times New Roman" w:cs="Times New Roman"/>
          <w:sz w:val="24"/>
          <w:szCs w:val="24"/>
        </w:rPr>
        <w:t>description</w:t>
      </w:r>
      <w:r w:rsidRPr="001D0D32">
        <w:rPr>
          <w:rFonts w:ascii="Times New Roman" w:hAnsi="Times New Roman" w:cs="Times New Roman"/>
          <w:sz w:val="24"/>
          <w:szCs w:val="24"/>
        </w:rPr>
        <w:t xml:space="preserve"> about the energy requirement for bond breaking and the energy release from bond formation.</w:t>
      </w:r>
    </w:p>
    <w:p w:rsidR="005A11A3" w:rsidRDefault="005A11A3" w:rsidP="005A11A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C32036">
        <w:rPr>
          <w:rFonts w:ascii="Times New Roman" w:hAnsi="Times New Roman" w:cs="Times New Roman"/>
          <w:b/>
          <w:sz w:val="24"/>
          <w:szCs w:val="24"/>
        </w:rPr>
        <w:t xml:space="preserve">Facts about </w:t>
      </w:r>
      <w:r>
        <w:rPr>
          <w:rFonts w:ascii="Times New Roman" w:hAnsi="Times New Roman" w:cs="Times New Roman"/>
          <w:b/>
          <w:sz w:val="24"/>
          <w:szCs w:val="24"/>
        </w:rPr>
        <w:t>Chemical Bond</w:t>
      </w:r>
      <w:r w:rsidR="00C32036">
        <w:rPr>
          <w:rFonts w:ascii="Times New Roman" w:hAnsi="Times New Roman" w:cs="Times New Roman"/>
          <w:b/>
          <w:sz w:val="24"/>
          <w:szCs w:val="24"/>
        </w:rPr>
        <w:t>ing</w:t>
      </w:r>
    </w:p>
    <w:p w:rsidR="00C32036" w:rsidRPr="00C32036" w:rsidRDefault="001D0D32"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Due to the apparent lack of understanding about the nature of the chemical bond and about the bonding process that occurs during chemical reactions, a</w:t>
      </w:r>
      <w:r w:rsidR="00C32036">
        <w:rPr>
          <w:rFonts w:ascii="Times New Roman" w:hAnsi="Times New Roman" w:cs="Times New Roman"/>
          <w:sz w:val="24"/>
          <w:szCs w:val="24"/>
        </w:rPr>
        <w:t xml:space="preserve"> brief explanation of chemical bonding will be presented followed by a brief explanation of </w:t>
      </w:r>
      <w:r w:rsidR="00C4111D">
        <w:rPr>
          <w:rFonts w:ascii="Times New Roman" w:hAnsi="Times New Roman" w:cs="Times New Roman"/>
          <w:sz w:val="24"/>
          <w:szCs w:val="24"/>
        </w:rPr>
        <w:t>the breaking and formation of chemical bonds in a chemical reaction.</w:t>
      </w:r>
      <w:r w:rsidR="004D7AE1">
        <w:rPr>
          <w:rFonts w:ascii="Times New Roman" w:hAnsi="Times New Roman" w:cs="Times New Roman"/>
          <w:sz w:val="24"/>
          <w:szCs w:val="24"/>
        </w:rPr>
        <w:t xml:space="preserve">  While this presentation of facts comes from published scientific literature, comparable explanations of the key concepts are likely to be found in any high school chemistry textbook.</w:t>
      </w:r>
    </w:p>
    <w:p w:rsidR="00C32036" w:rsidRPr="00C32036" w:rsidRDefault="00C32036" w:rsidP="005A11A3">
      <w:pPr>
        <w:spacing w:line="480" w:lineRule="auto"/>
        <w:rPr>
          <w:rFonts w:ascii="Times New Roman" w:hAnsi="Times New Roman" w:cs="Times New Roman"/>
          <w:b/>
          <w:i/>
          <w:sz w:val="24"/>
          <w:szCs w:val="24"/>
        </w:rPr>
      </w:pPr>
      <w:r w:rsidRPr="00980876">
        <w:rPr>
          <w:rFonts w:ascii="Times New Roman" w:hAnsi="Times New Roman" w:cs="Times New Roman"/>
          <w:b/>
          <w:i/>
          <w:sz w:val="24"/>
          <w:szCs w:val="24"/>
        </w:rPr>
        <w:t>The Chemical Bond</w:t>
      </w:r>
    </w:p>
    <w:p w:rsidR="00980876" w:rsidRDefault="00C4111D"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it is often portrayed in models as a physical link between two atoms, a</w:t>
      </w:r>
      <w:r w:rsidR="00565C49">
        <w:rPr>
          <w:rFonts w:ascii="Times New Roman" w:hAnsi="Times New Roman" w:cs="Times New Roman"/>
          <w:sz w:val="24"/>
          <w:szCs w:val="24"/>
        </w:rPr>
        <w:t xml:space="preserve"> chemical</w:t>
      </w:r>
      <w:r w:rsidR="00980876">
        <w:rPr>
          <w:rFonts w:ascii="Times New Roman" w:hAnsi="Times New Roman" w:cs="Times New Roman"/>
          <w:sz w:val="24"/>
          <w:szCs w:val="24"/>
        </w:rPr>
        <w:t xml:space="preserve"> bond is not a tangible thing.  A chemical bond is an electrostatic interaction between atoms, specifically between the valence electrons</w:t>
      </w:r>
      <w:r w:rsidR="00A72DBF">
        <w:rPr>
          <w:rFonts w:ascii="Times New Roman" w:hAnsi="Times New Roman" w:cs="Times New Roman"/>
          <w:sz w:val="24"/>
          <w:szCs w:val="24"/>
        </w:rPr>
        <w:t xml:space="preserve"> and nuclei of the bonding atoms</w:t>
      </w:r>
      <w:r w:rsidR="00980876">
        <w:rPr>
          <w:rFonts w:ascii="Times New Roman" w:hAnsi="Times New Roman" w:cs="Times New Roman"/>
          <w:sz w:val="24"/>
          <w:szCs w:val="24"/>
        </w:rPr>
        <w:t xml:space="preserve">.  When the </w:t>
      </w:r>
      <w:r w:rsidR="00980876">
        <w:rPr>
          <w:rFonts w:ascii="Times New Roman" w:hAnsi="Times New Roman" w:cs="Times New Roman"/>
          <w:sz w:val="24"/>
          <w:szCs w:val="24"/>
        </w:rPr>
        <w:lastRenderedPageBreak/>
        <w:t>electrostatic attraction between the</w:t>
      </w:r>
      <w:r w:rsidR="00B93F58">
        <w:rPr>
          <w:rFonts w:ascii="Times New Roman" w:hAnsi="Times New Roman" w:cs="Times New Roman"/>
          <w:sz w:val="24"/>
          <w:szCs w:val="24"/>
        </w:rPr>
        <w:t xml:space="preserve"> positively-charged</w:t>
      </w:r>
      <w:r w:rsidR="00980876">
        <w:rPr>
          <w:rFonts w:ascii="Times New Roman" w:hAnsi="Times New Roman" w:cs="Times New Roman"/>
          <w:sz w:val="24"/>
          <w:szCs w:val="24"/>
        </w:rPr>
        <w:t xml:space="preserve"> nucleus of one atom and the</w:t>
      </w:r>
      <w:r w:rsidR="00B93F58">
        <w:rPr>
          <w:rFonts w:ascii="Times New Roman" w:hAnsi="Times New Roman" w:cs="Times New Roman"/>
          <w:sz w:val="24"/>
          <w:szCs w:val="24"/>
        </w:rPr>
        <w:t xml:space="preserve"> negatively-charged</w:t>
      </w:r>
      <w:r w:rsidR="00980876">
        <w:rPr>
          <w:rFonts w:ascii="Times New Roman" w:hAnsi="Times New Roman" w:cs="Times New Roman"/>
          <w:sz w:val="24"/>
          <w:szCs w:val="24"/>
        </w:rPr>
        <w:t xml:space="preserve"> valence electrons of another atom </w:t>
      </w:r>
      <w:r w:rsidR="00A72DBF">
        <w:rPr>
          <w:rFonts w:ascii="Times New Roman" w:hAnsi="Times New Roman" w:cs="Times New Roman"/>
          <w:sz w:val="24"/>
          <w:szCs w:val="24"/>
        </w:rPr>
        <w:t>is</w:t>
      </w:r>
      <w:r w:rsidR="00980876">
        <w:rPr>
          <w:rFonts w:ascii="Times New Roman" w:hAnsi="Times New Roman" w:cs="Times New Roman"/>
          <w:sz w:val="24"/>
          <w:szCs w:val="24"/>
        </w:rPr>
        <w:t xml:space="preserve"> greater than the electrostatic repulsion </w:t>
      </w:r>
      <w:r w:rsidR="00A72DBF">
        <w:rPr>
          <w:rFonts w:ascii="Times New Roman" w:hAnsi="Times New Roman" w:cs="Times New Roman"/>
          <w:sz w:val="24"/>
          <w:szCs w:val="24"/>
        </w:rPr>
        <w:t>among</w:t>
      </w:r>
      <w:r w:rsidR="00980876">
        <w:rPr>
          <w:rFonts w:ascii="Times New Roman" w:hAnsi="Times New Roman" w:cs="Times New Roman"/>
          <w:sz w:val="24"/>
          <w:szCs w:val="24"/>
        </w:rPr>
        <w:t xml:space="preserve"> the </w:t>
      </w:r>
      <w:r w:rsidR="00B93F58">
        <w:rPr>
          <w:rFonts w:ascii="Times New Roman" w:hAnsi="Times New Roman" w:cs="Times New Roman"/>
          <w:sz w:val="24"/>
          <w:szCs w:val="24"/>
        </w:rPr>
        <w:t xml:space="preserve">negatively-charged </w:t>
      </w:r>
      <w:r w:rsidR="00980876">
        <w:rPr>
          <w:rFonts w:ascii="Times New Roman" w:hAnsi="Times New Roman" w:cs="Times New Roman"/>
          <w:sz w:val="24"/>
          <w:szCs w:val="24"/>
        </w:rPr>
        <w:t>electrons</w:t>
      </w:r>
      <w:r w:rsidR="00A72DBF">
        <w:rPr>
          <w:rFonts w:ascii="Times New Roman" w:hAnsi="Times New Roman" w:cs="Times New Roman"/>
          <w:sz w:val="24"/>
          <w:szCs w:val="24"/>
        </w:rPr>
        <w:t xml:space="preserve"> of the</w:t>
      </w:r>
      <w:r w:rsidR="00B93F58">
        <w:rPr>
          <w:rFonts w:ascii="Times New Roman" w:hAnsi="Times New Roman" w:cs="Times New Roman"/>
          <w:sz w:val="24"/>
          <w:szCs w:val="24"/>
        </w:rPr>
        <w:t xml:space="preserve"> two</w:t>
      </w:r>
      <w:r w:rsidR="00A72DBF">
        <w:rPr>
          <w:rFonts w:ascii="Times New Roman" w:hAnsi="Times New Roman" w:cs="Times New Roman"/>
          <w:sz w:val="24"/>
          <w:szCs w:val="24"/>
        </w:rPr>
        <w:t xml:space="preserve"> atoms and between</w:t>
      </w:r>
      <w:r w:rsidR="00B93F58">
        <w:rPr>
          <w:rFonts w:ascii="Times New Roman" w:hAnsi="Times New Roman" w:cs="Times New Roman"/>
          <w:sz w:val="24"/>
          <w:szCs w:val="24"/>
        </w:rPr>
        <w:t xml:space="preserve"> the positively-charged nuclei of the two atoms</w:t>
      </w:r>
      <w:r w:rsidR="00980876">
        <w:rPr>
          <w:rFonts w:ascii="Times New Roman" w:hAnsi="Times New Roman" w:cs="Times New Roman"/>
          <w:sz w:val="24"/>
          <w:szCs w:val="24"/>
        </w:rPr>
        <w:t xml:space="preserve">, a chemical bond is formed.  </w:t>
      </w:r>
      <w:r w:rsidR="00B25FA7">
        <w:rPr>
          <w:rFonts w:ascii="Times New Roman" w:hAnsi="Times New Roman" w:cs="Times New Roman"/>
          <w:sz w:val="24"/>
          <w:szCs w:val="24"/>
        </w:rPr>
        <w:t>The electrons are exposed to twice as much positive charge within their clouds than in the separated atoms, a</w:t>
      </w:r>
      <w:r w:rsidR="00B93F58">
        <w:rPr>
          <w:rFonts w:ascii="Times New Roman" w:hAnsi="Times New Roman" w:cs="Times New Roman"/>
          <w:sz w:val="24"/>
          <w:szCs w:val="24"/>
        </w:rPr>
        <w:t xml:space="preserve">nd this increased attractive force is stronger </w:t>
      </w:r>
      <w:r w:rsidR="00B25FA7">
        <w:rPr>
          <w:rFonts w:ascii="Times New Roman" w:hAnsi="Times New Roman" w:cs="Times New Roman"/>
          <w:sz w:val="24"/>
          <w:szCs w:val="24"/>
        </w:rPr>
        <w:t>than the repulsi</w:t>
      </w:r>
      <w:r w:rsidR="00B93F58">
        <w:rPr>
          <w:rFonts w:ascii="Times New Roman" w:hAnsi="Times New Roman" w:cs="Times New Roman"/>
          <w:sz w:val="24"/>
          <w:szCs w:val="24"/>
        </w:rPr>
        <w:t>ve forces</w:t>
      </w:r>
      <w:r w:rsidR="00B25FA7">
        <w:rPr>
          <w:rFonts w:ascii="Times New Roman" w:hAnsi="Times New Roman" w:cs="Times New Roman"/>
          <w:sz w:val="24"/>
          <w:szCs w:val="24"/>
        </w:rPr>
        <w:t xml:space="preserve"> between the nuclei and between the electrons (Weisskopf, 1985</w:t>
      </w:r>
      <w:r w:rsidR="00980876">
        <w:rPr>
          <w:rFonts w:ascii="Times New Roman" w:hAnsi="Times New Roman" w:cs="Times New Roman"/>
          <w:sz w:val="24"/>
          <w:szCs w:val="24"/>
        </w:rPr>
        <w:t xml:space="preserve">). </w:t>
      </w:r>
      <w:r w:rsidR="00565C49">
        <w:rPr>
          <w:rFonts w:ascii="Times New Roman" w:hAnsi="Times New Roman" w:cs="Times New Roman"/>
          <w:sz w:val="24"/>
          <w:szCs w:val="24"/>
        </w:rPr>
        <w:t xml:space="preserve">This </w:t>
      </w:r>
      <w:r w:rsidR="00980876">
        <w:rPr>
          <w:rFonts w:ascii="Times New Roman" w:hAnsi="Times New Roman" w:cs="Times New Roman"/>
          <w:sz w:val="24"/>
          <w:szCs w:val="24"/>
        </w:rPr>
        <w:t xml:space="preserve">electrostatic attraction </w:t>
      </w:r>
      <w:r w:rsidR="00565C49">
        <w:rPr>
          <w:rFonts w:ascii="Times New Roman" w:hAnsi="Times New Roman" w:cs="Times New Roman"/>
          <w:sz w:val="24"/>
          <w:szCs w:val="24"/>
        </w:rPr>
        <w:t xml:space="preserve">is most noticeable </w:t>
      </w:r>
      <w:r w:rsidR="00A72DBF">
        <w:rPr>
          <w:rFonts w:ascii="Times New Roman" w:hAnsi="Times New Roman" w:cs="Times New Roman"/>
          <w:sz w:val="24"/>
          <w:szCs w:val="24"/>
        </w:rPr>
        <w:t>in</w:t>
      </w:r>
      <w:r w:rsidR="00565C49">
        <w:rPr>
          <w:rFonts w:ascii="Times New Roman" w:hAnsi="Times New Roman" w:cs="Times New Roman"/>
          <w:sz w:val="24"/>
          <w:szCs w:val="24"/>
        </w:rPr>
        <w:t xml:space="preserve"> ionic bond</w:t>
      </w:r>
      <w:r w:rsidR="00980876">
        <w:rPr>
          <w:rFonts w:ascii="Times New Roman" w:hAnsi="Times New Roman" w:cs="Times New Roman"/>
          <w:sz w:val="24"/>
          <w:szCs w:val="24"/>
        </w:rPr>
        <w:t>ing</w:t>
      </w:r>
      <w:r w:rsidR="00565C49">
        <w:rPr>
          <w:rFonts w:ascii="Times New Roman" w:hAnsi="Times New Roman" w:cs="Times New Roman"/>
          <w:sz w:val="24"/>
          <w:szCs w:val="24"/>
        </w:rPr>
        <w:t xml:space="preserve"> where valence electron</w:t>
      </w:r>
      <w:r w:rsidR="00980876">
        <w:rPr>
          <w:rFonts w:ascii="Times New Roman" w:hAnsi="Times New Roman" w:cs="Times New Roman"/>
          <w:sz w:val="24"/>
          <w:szCs w:val="24"/>
        </w:rPr>
        <w:t>s</w:t>
      </w:r>
      <w:r w:rsidR="00565C49">
        <w:rPr>
          <w:rFonts w:ascii="Times New Roman" w:hAnsi="Times New Roman" w:cs="Times New Roman"/>
          <w:sz w:val="24"/>
          <w:szCs w:val="24"/>
        </w:rPr>
        <w:t xml:space="preserve"> </w:t>
      </w:r>
      <w:r w:rsidR="00980876">
        <w:rPr>
          <w:rFonts w:ascii="Times New Roman" w:hAnsi="Times New Roman" w:cs="Times New Roman"/>
          <w:sz w:val="24"/>
          <w:szCs w:val="24"/>
        </w:rPr>
        <w:t>are</w:t>
      </w:r>
      <w:r w:rsidR="00565C49">
        <w:rPr>
          <w:rFonts w:ascii="Times New Roman" w:hAnsi="Times New Roman" w:cs="Times New Roman"/>
          <w:sz w:val="24"/>
          <w:szCs w:val="24"/>
        </w:rPr>
        <w:t xml:space="preserve"> completed transferred from </w:t>
      </w:r>
      <w:r w:rsidR="00A72DBF">
        <w:rPr>
          <w:rFonts w:ascii="Times New Roman" w:hAnsi="Times New Roman" w:cs="Times New Roman"/>
          <w:sz w:val="24"/>
          <w:szCs w:val="24"/>
        </w:rPr>
        <w:t>their</w:t>
      </w:r>
      <w:r w:rsidR="00565C49">
        <w:rPr>
          <w:rFonts w:ascii="Times New Roman" w:hAnsi="Times New Roman" w:cs="Times New Roman"/>
          <w:sz w:val="24"/>
          <w:szCs w:val="24"/>
        </w:rPr>
        <w:t xml:space="preserve"> parent atom to the more electronegative atom, and two ions are formed leading to a strong electrostatic attraction</w:t>
      </w:r>
      <w:r w:rsidR="008D4B63">
        <w:rPr>
          <w:rFonts w:ascii="Times New Roman" w:hAnsi="Times New Roman" w:cs="Times New Roman"/>
          <w:sz w:val="24"/>
          <w:szCs w:val="24"/>
        </w:rPr>
        <w:t xml:space="preserve"> between the positive cation and the negative anion</w:t>
      </w:r>
      <w:r w:rsidR="00565C49">
        <w:rPr>
          <w:rFonts w:ascii="Times New Roman" w:hAnsi="Times New Roman" w:cs="Times New Roman"/>
          <w:sz w:val="24"/>
          <w:szCs w:val="24"/>
        </w:rPr>
        <w:t xml:space="preserve">.  </w:t>
      </w:r>
      <w:r w:rsidR="00932C37">
        <w:rPr>
          <w:rFonts w:ascii="Times New Roman" w:hAnsi="Times New Roman" w:cs="Times New Roman"/>
          <w:sz w:val="24"/>
          <w:szCs w:val="24"/>
        </w:rPr>
        <w:t xml:space="preserve">In a covalent bond the electrons are not completed transferred, but the </w:t>
      </w:r>
      <w:r w:rsidR="00A72DBF">
        <w:rPr>
          <w:rFonts w:ascii="Times New Roman" w:hAnsi="Times New Roman" w:cs="Times New Roman"/>
          <w:sz w:val="24"/>
          <w:szCs w:val="24"/>
        </w:rPr>
        <w:t xml:space="preserve">electrostatic </w:t>
      </w:r>
      <w:r w:rsidR="00932C37">
        <w:rPr>
          <w:rFonts w:ascii="Times New Roman" w:hAnsi="Times New Roman" w:cs="Times New Roman"/>
          <w:sz w:val="24"/>
          <w:szCs w:val="24"/>
        </w:rPr>
        <w:t>attraction</w:t>
      </w:r>
      <w:r w:rsidR="00B93F58">
        <w:rPr>
          <w:rFonts w:ascii="Times New Roman" w:hAnsi="Times New Roman" w:cs="Times New Roman"/>
          <w:sz w:val="24"/>
          <w:szCs w:val="24"/>
        </w:rPr>
        <w:t xml:space="preserve"> between the two atoms</w:t>
      </w:r>
      <w:r w:rsidR="00932C37">
        <w:rPr>
          <w:rFonts w:ascii="Times New Roman" w:hAnsi="Times New Roman" w:cs="Times New Roman"/>
          <w:sz w:val="24"/>
          <w:szCs w:val="24"/>
        </w:rPr>
        <w:t xml:space="preserve"> is strong enough that it keeps the atoms in close proximity to each other.  </w:t>
      </w:r>
    </w:p>
    <w:p w:rsidR="005A11A3" w:rsidRDefault="00932C37" w:rsidP="00A72D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a </w:t>
      </w:r>
      <w:r w:rsidR="00B93F58">
        <w:rPr>
          <w:rFonts w:ascii="Times New Roman" w:hAnsi="Times New Roman" w:cs="Times New Roman"/>
          <w:sz w:val="24"/>
          <w:szCs w:val="24"/>
        </w:rPr>
        <w:t xml:space="preserve">chemical </w:t>
      </w:r>
      <w:r>
        <w:rPr>
          <w:rFonts w:ascii="Times New Roman" w:hAnsi="Times New Roman" w:cs="Times New Roman"/>
          <w:sz w:val="24"/>
          <w:szCs w:val="24"/>
        </w:rPr>
        <w:t xml:space="preserve">bond is the result of an attractive force, energy must be supplied in order to overcome the </w:t>
      </w:r>
      <w:r w:rsidR="00B93F58">
        <w:rPr>
          <w:rFonts w:ascii="Times New Roman" w:hAnsi="Times New Roman" w:cs="Times New Roman"/>
          <w:sz w:val="24"/>
          <w:szCs w:val="24"/>
        </w:rPr>
        <w:t>attraction between the two bonded atoms</w:t>
      </w:r>
      <w:r>
        <w:rPr>
          <w:rFonts w:ascii="Times New Roman" w:hAnsi="Times New Roman" w:cs="Times New Roman"/>
          <w:sz w:val="24"/>
          <w:szCs w:val="24"/>
        </w:rPr>
        <w:t xml:space="preserve"> in the same way that </w:t>
      </w:r>
      <w:r w:rsidR="00E11EC5">
        <w:rPr>
          <w:rFonts w:ascii="Times New Roman" w:hAnsi="Times New Roman" w:cs="Times New Roman"/>
          <w:sz w:val="24"/>
          <w:szCs w:val="24"/>
        </w:rPr>
        <w:t>launching a</w:t>
      </w:r>
      <w:r>
        <w:rPr>
          <w:rFonts w:ascii="Times New Roman" w:hAnsi="Times New Roman" w:cs="Times New Roman"/>
          <w:sz w:val="24"/>
          <w:szCs w:val="24"/>
        </w:rPr>
        <w:t xml:space="preserve"> rocket</w:t>
      </w:r>
      <w:r w:rsidR="00E11EC5">
        <w:rPr>
          <w:rFonts w:ascii="Times New Roman" w:hAnsi="Times New Roman" w:cs="Times New Roman"/>
          <w:sz w:val="24"/>
          <w:szCs w:val="24"/>
        </w:rPr>
        <w:t xml:space="preserve"> requires an input of energy in</w:t>
      </w:r>
      <w:r>
        <w:rPr>
          <w:rFonts w:ascii="Times New Roman" w:hAnsi="Times New Roman" w:cs="Times New Roman"/>
          <w:sz w:val="24"/>
          <w:szCs w:val="24"/>
        </w:rPr>
        <w:t xml:space="preserve"> order to overcome the </w:t>
      </w:r>
      <w:r w:rsidR="00B93F58">
        <w:rPr>
          <w:rFonts w:ascii="Times New Roman" w:hAnsi="Times New Roman" w:cs="Times New Roman"/>
          <w:sz w:val="24"/>
          <w:szCs w:val="24"/>
        </w:rPr>
        <w:t>attraction due to gravity between the rocket and the Earth</w:t>
      </w:r>
      <w:r>
        <w:rPr>
          <w:rFonts w:ascii="Times New Roman" w:hAnsi="Times New Roman" w:cs="Times New Roman"/>
          <w:sz w:val="24"/>
          <w:szCs w:val="24"/>
        </w:rPr>
        <w:t xml:space="preserve">.  </w:t>
      </w:r>
      <w:r w:rsidR="00980876">
        <w:rPr>
          <w:rFonts w:ascii="Times New Roman" w:hAnsi="Times New Roman" w:cs="Times New Roman"/>
          <w:sz w:val="24"/>
          <w:szCs w:val="24"/>
        </w:rPr>
        <w:t>Since the initial attachment</w:t>
      </w:r>
      <w:r w:rsidR="00E11EC5">
        <w:rPr>
          <w:rFonts w:ascii="Times New Roman" w:hAnsi="Times New Roman" w:cs="Times New Roman"/>
          <w:sz w:val="24"/>
          <w:szCs w:val="24"/>
        </w:rPr>
        <w:t xml:space="preserve"> of a chemical bond</w:t>
      </w:r>
      <w:r w:rsidR="00980876">
        <w:rPr>
          <w:rFonts w:ascii="Times New Roman" w:hAnsi="Times New Roman" w:cs="Times New Roman"/>
          <w:sz w:val="24"/>
          <w:szCs w:val="24"/>
        </w:rPr>
        <w:t xml:space="preserve"> can only exist if</w:t>
      </w:r>
      <w:r w:rsidR="00E11EC5">
        <w:rPr>
          <w:rFonts w:ascii="Times New Roman" w:hAnsi="Times New Roman" w:cs="Times New Roman"/>
          <w:sz w:val="24"/>
          <w:szCs w:val="24"/>
        </w:rPr>
        <w:t xml:space="preserve"> the forces of interaction between</w:t>
      </w:r>
      <w:r w:rsidR="00980876">
        <w:rPr>
          <w:rFonts w:ascii="Times New Roman" w:hAnsi="Times New Roman" w:cs="Times New Roman"/>
          <w:sz w:val="24"/>
          <w:szCs w:val="24"/>
        </w:rPr>
        <w:t xml:space="preserve"> the component atoms are predominantly attractive, energy must be expended to </w:t>
      </w:r>
      <w:r w:rsidR="00E11EC5">
        <w:rPr>
          <w:rFonts w:ascii="Times New Roman" w:hAnsi="Times New Roman" w:cs="Times New Roman"/>
          <w:sz w:val="24"/>
          <w:szCs w:val="24"/>
        </w:rPr>
        <w:t>separate two bonded atoms</w:t>
      </w:r>
      <w:r w:rsidR="00F87A43">
        <w:rPr>
          <w:rFonts w:ascii="Times New Roman" w:hAnsi="Times New Roman" w:cs="Times New Roman"/>
          <w:sz w:val="24"/>
          <w:szCs w:val="24"/>
        </w:rPr>
        <w:t xml:space="preserve"> </w:t>
      </w:r>
      <w:r w:rsidR="00980876">
        <w:rPr>
          <w:rFonts w:ascii="Times New Roman" w:hAnsi="Times New Roman" w:cs="Times New Roman"/>
          <w:sz w:val="24"/>
          <w:szCs w:val="24"/>
        </w:rPr>
        <w:t xml:space="preserve">(Sanderson, 1964).  </w:t>
      </w:r>
    </w:p>
    <w:p w:rsidR="005A11A3" w:rsidRPr="00C32036" w:rsidRDefault="008A24B3" w:rsidP="005A11A3">
      <w:pPr>
        <w:spacing w:line="480" w:lineRule="auto"/>
        <w:rPr>
          <w:rFonts w:ascii="Times New Roman" w:hAnsi="Times New Roman" w:cs="Times New Roman"/>
          <w:i/>
          <w:sz w:val="24"/>
          <w:szCs w:val="24"/>
        </w:rPr>
      </w:pPr>
      <w:r>
        <w:rPr>
          <w:rFonts w:ascii="Times New Roman" w:hAnsi="Times New Roman" w:cs="Times New Roman"/>
          <w:b/>
          <w:i/>
          <w:sz w:val="24"/>
          <w:szCs w:val="24"/>
        </w:rPr>
        <w:t xml:space="preserve">A </w:t>
      </w:r>
      <w:r w:rsidR="00C32036" w:rsidRPr="00E735D1">
        <w:rPr>
          <w:rFonts w:ascii="Times New Roman" w:hAnsi="Times New Roman" w:cs="Times New Roman"/>
          <w:b/>
          <w:i/>
          <w:sz w:val="24"/>
          <w:szCs w:val="24"/>
        </w:rPr>
        <w:t xml:space="preserve">Chemical Reaction </w:t>
      </w:r>
      <w:r>
        <w:rPr>
          <w:rFonts w:ascii="Times New Roman" w:hAnsi="Times New Roman" w:cs="Times New Roman"/>
          <w:b/>
          <w:i/>
          <w:sz w:val="24"/>
          <w:szCs w:val="24"/>
        </w:rPr>
        <w:t>Is</w:t>
      </w:r>
      <w:r w:rsidR="00C32036" w:rsidRPr="00E735D1">
        <w:rPr>
          <w:rFonts w:ascii="Times New Roman" w:hAnsi="Times New Roman" w:cs="Times New Roman"/>
          <w:b/>
          <w:i/>
          <w:sz w:val="24"/>
          <w:szCs w:val="24"/>
        </w:rPr>
        <w:t xml:space="preserve"> a Process</w:t>
      </w:r>
    </w:p>
    <w:p w:rsidR="00E735D1" w:rsidRDefault="00932C37"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key reason there is a misconception is that teachers and students look at bond breaking </w:t>
      </w:r>
      <w:r w:rsidR="00A72DBF">
        <w:rPr>
          <w:rFonts w:ascii="Times New Roman" w:hAnsi="Times New Roman" w:cs="Times New Roman"/>
          <w:sz w:val="24"/>
          <w:szCs w:val="24"/>
        </w:rPr>
        <w:t xml:space="preserve">only </w:t>
      </w:r>
      <w:r>
        <w:rPr>
          <w:rFonts w:ascii="Times New Roman" w:hAnsi="Times New Roman" w:cs="Times New Roman"/>
          <w:sz w:val="24"/>
          <w:szCs w:val="24"/>
        </w:rPr>
        <w:t xml:space="preserve">and not the bond breaking-bond forming process.  </w:t>
      </w:r>
      <w:r w:rsidR="00616B3D">
        <w:rPr>
          <w:rFonts w:ascii="Times New Roman" w:hAnsi="Times New Roman" w:cs="Times New Roman"/>
          <w:sz w:val="24"/>
          <w:szCs w:val="24"/>
        </w:rPr>
        <w:t xml:space="preserve">A chemical reaction is a process in which existing bonds are broken and new bonds are formed (Mickey, 1980).  </w:t>
      </w:r>
    </w:p>
    <w:p w:rsidR="008A6D6C" w:rsidRDefault="008A6D6C" w:rsidP="00DA4816">
      <w:pPr>
        <w:spacing w:line="48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E735D1" w:rsidTr="00B8329B">
        <w:tc>
          <w:tcPr>
            <w:tcW w:w="9576" w:type="dxa"/>
          </w:tcPr>
          <w:p w:rsidR="00E735D1" w:rsidRDefault="00AF44C5" w:rsidP="00B8329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612943" cy="3463231"/>
                  <wp:effectExtent l="0" t="0" r="0" b="4445"/>
                  <wp:docPr id="6" name="Picture 6" descr="C:\Users\Owner\Documents\Buff State\PHY 690\Simplified Model of Bonding Process (v2-e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ocuments\Buff State\PHY 690\Simplified Model of Bonding Process (v2-ex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2878" cy="3463182"/>
                          </a:xfrm>
                          <a:prstGeom prst="rect">
                            <a:avLst/>
                          </a:prstGeom>
                          <a:noFill/>
                          <a:ln>
                            <a:noFill/>
                          </a:ln>
                        </pic:spPr>
                      </pic:pic>
                    </a:graphicData>
                  </a:graphic>
                </wp:inline>
              </w:drawing>
            </w:r>
          </w:p>
        </w:tc>
      </w:tr>
      <w:tr w:rsidR="00E735D1" w:rsidTr="00B8329B">
        <w:tc>
          <w:tcPr>
            <w:tcW w:w="9576" w:type="dxa"/>
          </w:tcPr>
          <w:p w:rsidR="00E735D1" w:rsidRDefault="004F1293" w:rsidP="00B265B4">
            <w:pPr>
              <w:rPr>
                <w:rFonts w:ascii="Times New Roman" w:hAnsi="Times New Roman" w:cs="Times New Roman"/>
                <w:sz w:val="24"/>
                <w:szCs w:val="24"/>
              </w:rPr>
            </w:pPr>
            <w:r>
              <w:rPr>
                <w:rFonts w:ascii="Times New Roman" w:hAnsi="Times New Roman" w:cs="Times New Roman"/>
                <w:b/>
                <w:sz w:val="24"/>
                <w:szCs w:val="24"/>
              </w:rPr>
              <w:t>Figure 1.</w:t>
            </w:r>
            <w:r>
              <w:rPr>
                <w:rFonts w:ascii="Times New Roman" w:hAnsi="Times New Roman" w:cs="Times New Roman"/>
                <w:sz w:val="24"/>
                <w:szCs w:val="24"/>
              </w:rPr>
              <w:t xml:space="preserve"> </w:t>
            </w:r>
            <w:r w:rsidR="00E735D1">
              <w:rPr>
                <w:rFonts w:ascii="Times New Roman" w:hAnsi="Times New Roman" w:cs="Times New Roman"/>
                <w:sz w:val="24"/>
                <w:szCs w:val="24"/>
              </w:rPr>
              <w:t xml:space="preserve">This is a highly simplified representation of the bonding process for a chemical reaction.  For </w:t>
            </w:r>
            <w:r w:rsidR="00E735D1" w:rsidRPr="00A72DBF">
              <w:rPr>
                <w:rFonts w:ascii="Times New Roman" w:hAnsi="Times New Roman" w:cs="Times New Roman"/>
                <w:b/>
                <w:i/>
                <w:sz w:val="24"/>
                <w:szCs w:val="24"/>
              </w:rPr>
              <w:t xml:space="preserve">all </w:t>
            </w:r>
            <w:r w:rsidR="00E735D1">
              <w:rPr>
                <w:rFonts w:ascii="Times New Roman" w:hAnsi="Times New Roman" w:cs="Times New Roman"/>
                <w:sz w:val="24"/>
                <w:szCs w:val="24"/>
              </w:rPr>
              <w:t>chemical reactions energy is required in order to break a chemical bond, and then energy is released when a new chemical bond is formed.</w:t>
            </w:r>
            <w:r>
              <w:rPr>
                <w:rFonts w:ascii="Times New Roman" w:hAnsi="Times New Roman" w:cs="Times New Roman"/>
                <w:sz w:val="24"/>
                <w:szCs w:val="24"/>
              </w:rPr>
              <w:t xml:space="preserve">  The new bonds formed are typically stronger than the initial bonds in the reactants.</w:t>
            </w:r>
          </w:p>
        </w:tc>
      </w:tr>
    </w:tbl>
    <w:p w:rsidR="00E735D1" w:rsidRDefault="00E735D1" w:rsidP="00E11EC5">
      <w:pPr>
        <w:spacing w:line="240" w:lineRule="auto"/>
        <w:rPr>
          <w:rFonts w:ascii="Times New Roman" w:hAnsi="Times New Roman" w:cs="Times New Roman"/>
          <w:sz w:val="24"/>
          <w:szCs w:val="24"/>
        </w:rPr>
      </w:pPr>
    </w:p>
    <w:p w:rsidR="00E735D1" w:rsidRDefault="00616B3D"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energy barrier prevents most reactions from proceeding rapidly at </w:t>
      </w:r>
      <w:r w:rsidR="005C131B">
        <w:rPr>
          <w:rFonts w:ascii="Times New Roman" w:hAnsi="Times New Roman" w:cs="Times New Roman"/>
          <w:sz w:val="24"/>
          <w:szCs w:val="24"/>
        </w:rPr>
        <w:t>ordinary temperatures, and the quantity of energy required to overcome the barrier is known as activation energy</w:t>
      </w:r>
      <w:r w:rsidR="00E11EC5">
        <w:rPr>
          <w:rFonts w:ascii="Times New Roman" w:hAnsi="Times New Roman" w:cs="Times New Roman"/>
          <w:sz w:val="24"/>
          <w:szCs w:val="24"/>
        </w:rPr>
        <w:t xml:space="preserve">. </w:t>
      </w:r>
      <w:r w:rsidR="00E735D1">
        <w:rPr>
          <w:rFonts w:ascii="Times New Roman" w:hAnsi="Times New Roman" w:cs="Times New Roman"/>
          <w:sz w:val="24"/>
          <w:szCs w:val="24"/>
        </w:rPr>
        <w:t xml:space="preserve"> </w:t>
      </w:r>
      <w:r w:rsidR="00E11EC5">
        <w:rPr>
          <w:rFonts w:ascii="Times New Roman" w:hAnsi="Times New Roman" w:cs="Times New Roman"/>
          <w:sz w:val="24"/>
          <w:szCs w:val="24"/>
        </w:rPr>
        <w:t>T</w:t>
      </w:r>
      <w:r w:rsidR="005C131B">
        <w:rPr>
          <w:rFonts w:ascii="Times New Roman" w:hAnsi="Times New Roman" w:cs="Times New Roman"/>
          <w:sz w:val="24"/>
          <w:szCs w:val="24"/>
        </w:rPr>
        <w:t xml:space="preserve">he necessity to break bonds during the course of a reaction means that energy is required to activate a reaction even if the net process is exothermic (Mickey, 1980).  </w:t>
      </w:r>
      <w:r w:rsidR="00E735D1">
        <w:rPr>
          <w:rFonts w:ascii="Times New Roman" w:hAnsi="Times New Roman" w:cs="Times New Roman"/>
          <w:sz w:val="24"/>
          <w:szCs w:val="24"/>
        </w:rPr>
        <w:t xml:space="preserve">Very simply the activation energy is the energy required to break the chemical bonds in the reactant molecules.  This energy is supplied by the collisions between atoms or molecules, and the collisions can have more energy, and therefore </w:t>
      </w:r>
      <w:r w:rsidR="00E11EC5">
        <w:rPr>
          <w:rFonts w:ascii="Times New Roman" w:hAnsi="Times New Roman" w:cs="Times New Roman"/>
          <w:sz w:val="24"/>
          <w:szCs w:val="24"/>
        </w:rPr>
        <w:t>the rate of reaction can increase, when certain reaction conditions change</w:t>
      </w:r>
      <w:r w:rsidR="00E735D1">
        <w:rPr>
          <w:rFonts w:ascii="Times New Roman" w:hAnsi="Times New Roman" w:cs="Times New Roman"/>
          <w:sz w:val="24"/>
          <w:szCs w:val="24"/>
        </w:rPr>
        <w:t xml:space="preserve"> </w:t>
      </w:r>
      <w:r w:rsidR="00E11EC5">
        <w:rPr>
          <w:rFonts w:ascii="Times New Roman" w:hAnsi="Times New Roman" w:cs="Times New Roman"/>
          <w:sz w:val="24"/>
          <w:szCs w:val="24"/>
        </w:rPr>
        <w:t>such an increase in temperature.</w:t>
      </w:r>
    </w:p>
    <w:p w:rsidR="00AF44C5" w:rsidRDefault="00AF44C5" w:rsidP="00DA4816">
      <w:pPr>
        <w:spacing w:line="48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AF44C5" w:rsidTr="003D1D61">
        <w:tc>
          <w:tcPr>
            <w:tcW w:w="9576" w:type="dxa"/>
          </w:tcPr>
          <w:p w:rsidR="00AF44C5" w:rsidRDefault="00AF44C5" w:rsidP="003D1D61">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885899" cy="3668156"/>
                  <wp:effectExtent l="0" t="0" r="0" b="8890"/>
                  <wp:docPr id="9" name="Picture 9" descr="C:\Users\Owner\Documents\Buff State\PHY 690\Simplified Model of Bonding Process (v3-solu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ocuments\Buff State\PHY 690\Simplified Model of Bonding Process (v3-solu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937" cy="3668935"/>
                          </a:xfrm>
                          <a:prstGeom prst="rect">
                            <a:avLst/>
                          </a:prstGeom>
                          <a:noFill/>
                          <a:ln>
                            <a:noFill/>
                          </a:ln>
                        </pic:spPr>
                      </pic:pic>
                    </a:graphicData>
                  </a:graphic>
                </wp:inline>
              </w:drawing>
            </w:r>
          </w:p>
        </w:tc>
      </w:tr>
      <w:tr w:rsidR="00AF44C5" w:rsidTr="003D1D61">
        <w:tc>
          <w:tcPr>
            <w:tcW w:w="9576" w:type="dxa"/>
          </w:tcPr>
          <w:p w:rsidR="00AF44C5" w:rsidRPr="004F1293" w:rsidRDefault="004F1293" w:rsidP="00B265B4">
            <w:pPr>
              <w:rPr>
                <w:rFonts w:ascii="Times New Roman" w:hAnsi="Times New Roman" w:cs="Times New Roman"/>
                <w:sz w:val="24"/>
                <w:szCs w:val="24"/>
              </w:rPr>
            </w:pPr>
            <w:r>
              <w:rPr>
                <w:rFonts w:ascii="Times New Roman" w:hAnsi="Times New Roman" w:cs="Times New Roman"/>
                <w:b/>
                <w:sz w:val="24"/>
                <w:szCs w:val="24"/>
              </w:rPr>
              <w:t>Figure 2.</w:t>
            </w:r>
            <w:r>
              <w:rPr>
                <w:rFonts w:ascii="Times New Roman" w:hAnsi="Times New Roman" w:cs="Times New Roman"/>
                <w:sz w:val="24"/>
                <w:szCs w:val="24"/>
              </w:rPr>
              <w:t xml:space="preserve"> For processes and reactions that are endothermic where there is a net gain of energy, there is still energy absorbed to break bonds and energy released to form new bonds.</w:t>
            </w:r>
          </w:p>
        </w:tc>
      </w:tr>
    </w:tbl>
    <w:p w:rsidR="00AF44C5" w:rsidRDefault="00AF44C5" w:rsidP="00DA4816">
      <w:pPr>
        <w:spacing w:line="480" w:lineRule="auto"/>
        <w:ind w:firstLine="720"/>
        <w:rPr>
          <w:rFonts w:ascii="Times New Roman" w:hAnsi="Times New Roman" w:cs="Times New Roman"/>
          <w:sz w:val="24"/>
          <w:szCs w:val="24"/>
        </w:rPr>
      </w:pPr>
    </w:p>
    <w:p w:rsidR="00E735D1" w:rsidRDefault="00932C37" w:rsidP="00A72D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key tool for </w:t>
      </w:r>
      <w:r w:rsidR="00E735D1">
        <w:rPr>
          <w:rFonts w:ascii="Times New Roman" w:hAnsi="Times New Roman" w:cs="Times New Roman"/>
          <w:sz w:val="24"/>
          <w:szCs w:val="24"/>
        </w:rPr>
        <w:t>understanding the bonding process</w:t>
      </w:r>
      <w:r>
        <w:rPr>
          <w:rFonts w:ascii="Times New Roman" w:hAnsi="Times New Roman" w:cs="Times New Roman"/>
          <w:sz w:val="24"/>
          <w:szCs w:val="24"/>
        </w:rPr>
        <w:t xml:space="preserve"> is </w:t>
      </w:r>
      <w:r w:rsidR="00A72DBF">
        <w:rPr>
          <w:rFonts w:ascii="Times New Roman" w:hAnsi="Times New Roman" w:cs="Times New Roman"/>
          <w:sz w:val="24"/>
          <w:szCs w:val="24"/>
        </w:rPr>
        <w:t>the</w:t>
      </w:r>
      <w:r>
        <w:rPr>
          <w:rFonts w:ascii="Times New Roman" w:hAnsi="Times New Roman" w:cs="Times New Roman"/>
          <w:sz w:val="24"/>
          <w:szCs w:val="24"/>
        </w:rPr>
        <w:t xml:space="preserve"> potential ene</w:t>
      </w:r>
      <w:r w:rsidR="00A72DBF">
        <w:rPr>
          <w:rFonts w:ascii="Times New Roman" w:hAnsi="Times New Roman" w:cs="Times New Roman"/>
          <w:sz w:val="24"/>
          <w:szCs w:val="24"/>
        </w:rPr>
        <w:t xml:space="preserve">rgy diagram that students first </w:t>
      </w:r>
      <w:r>
        <w:rPr>
          <w:rFonts w:ascii="Times New Roman" w:hAnsi="Times New Roman" w:cs="Times New Roman"/>
          <w:sz w:val="24"/>
          <w:szCs w:val="24"/>
        </w:rPr>
        <w:t xml:space="preserve">encounter when they study kinetics in high school chemistry.  The regions of a potential energy diagram for a chemical reaction show the potential energy of the reactants, the potential energy of the products, and a hump or spike that represents the activation energy of the reaction.  Regardless of whether a reaction is exothermic </w:t>
      </w:r>
      <w:r w:rsidR="00CD21C6">
        <w:rPr>
          <w:rFonts w:ascii="Times New Roman" w:hAnsi="Times New Roman" w:cs="Times New Roman"/>
          <w:sz w:val="24"/>
          <w:szCs w:val="24"/>
        </w:rPr>
        <w:t>(</w:t>
      </w:r>
      <w:r>
        <w:rPr>
          <w:rFonts w:ascii="Times New Roman" w:hAnsi="Times New Roman" w:cs="Times New Roman"/>
          <w:sz w:val="24"/>
          <w:szCs w:val="24"/>
        </w:rPr>
        <w:t>the energy of the reactants is higher than the energy of the products</w:t>
      </w:r>
      <w:r w:rsidR="00CD21C6">
        <w:rPr>
          <w:rFonts w:ascii="Times New Roman" w:hAnsi="Times New Roman" w:cs="Times New Roman"/>
          <w:sz w:val="24"/>
          <w:szCs w:val="24"/>
        </w:rPr>
        <w:t>)</w:t>
      </w:r>
      <w:r>
        <w:rPr>
          <w:rFonts w:ascii="Times New Roman" w:hAnsi="Times New Roman" w:cs="Times New Roman"/>
          <w:sz w:val="24"/>
          <w:szCs w:val="24"/>
        </w:rPr>
        <w:t xml:space="preserve"> or endothermic </w:t>
      </w:r>
      <w:r w:rsidR="00CD21C6">
        <w:rPr>
          <w:rFonts w:ascii="Times New Roman" w:hAnsi="Times New Roman" w:cs="Times New Roman"/>
          <w:sz w:val="24"/>
          <w:szCs w:val="24"/>
        </w:rPr>
        <w:t>(</w:t>
      </w:r>
      <w:r>
        <w:rPr>
          <w:rFonts w:ascii="Times New Roman" w:hAnsi="Times New Roman" w:cs="Times New Roman"/>
          <w:sz w:val="24"/>
          <w:szCs w:val="24"/>
        </w:rPr>
        <w:t>the energy of the reactants is lower than the energy of the products</w:t>
      </w:r>
      <w:r w:rsidR="00CD21C6">
        <w:rPr>
          <w:rFonts w:ascii="Times New Roman" w:hAnsi="Times New Roman" w:cs="Times New Roman"/>
          <w:sz w:val="24"/>
          <w:szCs w:val="24"/>
        </w:rPr>
        <w:t>)</w:t>
      </w:r>
      <w:r>
        <w:rPr>
          <w:rFonts w:ascii="Times New Roman" w:hAnsi="Times New Roman" w:cs="Times New Roman"/>
          <w:sz w:val="24"/>
          <w:szCs w:val="24"/>
        </w:rPr>
        <w:t>, there is always an increase in energy</w:t>
      </w:r>
      <w:r w:rsidR="002F4890">
        <w:rPr>
          <w:rFonts w:ascii="Times New Roman" w:hAnsi="Times New Roman" w:cs="Times New Roman"/>
          <w:sz w:val="24"/>
          <w:szCs w:val="24"/>
        </w:rPr>
        <w:t xml:space="preserve"> on the potential energy diagram</w:t>
      </w:r>
      <w:r>
        <w:rPr>
          <w:rFonts w:ascii="Times New Roman" w:hAnsi="Times New Roman" w:cs="Times New Roman"/>
          <w:sz w:val="24"/>
          <w:szCs w:val="24"/>
        </w:rPr>
        <w:t xml:space="preserve"> before the products are formed.  </w:t>
      </w:r>
    </w:p>
    <w:tbl>
      <w:tblPr>
        <w:tblStyle w:val="TableGrid"/>
        <w:tblW w:w="0" w:type="auto"/>
        <w:tblLook w:val="04A0" w:firstRow="1" w:lastRow="0" w:firstColumn="1" w:lastColumn="0" w:noHBand="0" w:noVBand="1"/>
      </w:tblPr>
      <w:tblGrid>
        <w:gridCol w:w="9576"/>
      </w:tblGrid>
      <w:tr w:rsidR="00E735D1" w:rsidTr="00B8329B">
        <w:tc>
          <w:tcPr>
            <w:tcW w:w="9576" w:type="dxa"/>
          </w:tcPr>
          <w:p w:rsidR="00E735D1" w:rsidRDefault="00E735D1" w:rsidP="00B8329B">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96A57BD" wp14:editId="3FB4C0C2">
                  <wp:extent cx="5900619" cy="2183641"/>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4893" cy="2203726"/>
                          </a:xfrm>
                          <a:prstGeom prst="rect">
                            <a:avLst/>
                          </a:prstGeom>
                          <a:noFill/>
                          <a:ln>
                            <a:noFill/>
                          </a:ln>
                        </pic:spPr>
                      </pic:pic>
                    </a:graphicData>
                  </a:graphic>
                </wp:inline>
              </w:drawing>
            </w:r>
          </w:p>
        </w:tc>
      </w:tr>
      <w:tr w:rsidR="00E735D1" w:rsidTr="00B8329B">
        <w:tc>
          <w:tcPr>
            <w:tcW w:w="9576" w:type="dxa"/>
          </w:tcPr>
          <w:p w:rsidR="00E735D1" w:rsidRPr="00EF6FAF" w:rsidRDefault="004F1293" w:rsidP="00B265B4">
            <w:pPr>
              <w:rPr>
                <w:rFonts w:ascii="Times New Roman" w:hAnsi="Times New Roman" w:cs="Times New Roman"/>
                <w:sz w:val="24"/>
                <w:szCs w:val="24"/>
              </w:rPr>
            </w:pPr>
            <w:r>
              <w:rPr>
                <w:rFonts w:ascii="Times New Roman" w:hAnsi="Times New Roman" w:cs="Times New Roman"/>
                <w:b/>
                <w:sz w:val="24"/>
                <w:szCs w:val="24"/>
              </w:rPr>
              <w:t xml:space="preserve">Figure 3. </w:t>
            </w:r>
            <w:r w:rsidR="00E735D1">
              <w:rPr>
                <w:rFonts w:ascii="Times New Roman" w:hAnsi="Times New Roman" w:cs="Times New Roman"/>
                <w:sz w:val="24"/>
                <w:szCs w:val="24"/>
              </w:rPr>
              <w:t>Two potential energy diagram representing exothermic</w:t>
            </w:r>
            <w:r w:rsidR="002F4890">
              <w:rPr>
                <w:rFonts w:ascii="Times New Roman" w:hAnsi="Times New Roman" w:cs="Times New Roman"/>
                <w:sz w:val="24"/>
                <w:szCs w:val="24"/>
              </w:rPr>
              <w:t xml:space="preserve"> (left diagram)</w:t>
            </w:r>
            <w:r w:rsidR="00E735D1">
              <w:rPr>
                <w:rFonts w:ascii="Times New Roman" w:hAnsi="Times New Roman" w:cs="Times New Roman"/>
                <w:sz w:val="24"/>
                <w:szCs w:val="24"/>
              </w:rPr>
              <w:t xml:space="preserve"> and endothermic</w:t>
            </w:r>
            <w:r w:rsidR="002F4890">
              <w:rPr>
                <w:rFonts w:ascii="Times New Roman" w:hAnsi="Times New Roman" w:cs="Times New Roman"/>
                <w:sz w:val="24"/>
                <w:szCs w:val="24"/>
              </w:rPr>
              <w:t xml:space="preserve"> (right diagram)</w:t>
            </w:r>
            <w:r w:rsidR="00E735D1">
              <w:rPr>
                <w:rFonts w:ascii="Times New Roman" w:hAnsi="Times New Roman" w:cs="Times New Roman"/>
                <w:sz w:val="24"/>
                <w:szCs w:val="24"/>
              </w:rPr>
              <w:t xml:space="preserve"> reactions.  Regardless of whether the reactants or products have more energy, in both reactions energy is required initially until there is an energy peak, and after that point energy is released.  If there is a net gain in energy, then the reaction is endothermic.  If there is a net loss of energy, then the reaction is exothermic.</w:t>
            </w:r>
          </w:p>
        </w:tc>
      </w:tr>
    </w:tbl>
    <w:p w:rsidR="00DA4816" w:rsidRDefault="00DA4816" w:rsidP="00DA4816">
      <w:pPr>
        <w:spacing w:line="240" w:lineRule="auto"/>
        <w:ind w:firstLine="720"/>
        <w:rPr>
          <w:rFonts w:ascii="Times New Roman" w:hAnsi="Times New Roman" w:cs="Times New Roman"/>
          <w:sz w:val="24"/>
          <w:szCs w:val="24"/>
        </w:rPr>
      </w:pPr>
    </w:p>
    <w:p w:rsidR="00B11C24" w:rsidRDefault="00B11C24"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potential energy diagram demonstrate</w:t>
      </w:r>
      <w:r w:rsidR="00CD21C6">
        <w:rPr>
          <w:rFonts w:ascii="Times New Roman" w:hAnsi="Times New Roman" w:cs="Times New Roman"/>
          <w:sz w:val="24"/>
          <w:szCs w:val="24"/>
        </w:rPr>
        <w:t>s</w:t>
      </w:r>
      <w:r>
        <w:rPr>
          <w:rFonts w:ascii="Times New Roman" w:hAnsi="Times New Roman" w:cs="Times New Roman"/>
          <w:sz w:val="24"/>
          <w:szCs w:val="24"/>
        </w:rPr>
        <w:t xml:space="preserve"> that there are two distinct parts in a chemical reaction and that bond breaking is always endothermic or requires energy </w:t>
      </w:r>
      <w:r w:rsidR="00CD21C6">
        <w:rPr>
          <w:rFonts w:ascii="Times New Roman" w:hAnsi="Times New Roman" w:cs="Times New Roman"/>
          <w:sz w:val="24"/>
          <w:szCs w:val="24"/>
        </w:rPr>
        <w:t>while</w:t>
      </w:r>
      <w:r>
        <w:rPr>
          <w:rFonts w:ascii="Times New Roman" w:hAnsi="Times New Roman" w:cs="Times New Roman"/>
          <w:sz w:val="24"/>
          <w:szCs w:val="24"/>
        </w:rPr>
        <w:t xml:space="preserve"> bond formation is always exothermic or release</w:t>
      </w:r>
      <w:r w:rsidR="00CD21C6">
        <w:rPr>
          <w:rFonts w:ascii="Times New Roman" w:hAnsi="Times New Roman" w:cs="Times New Roman"/>
          <w:sz w:val="24"/>
          <w:szCs w:val="24"/>
        </w:rPr>
        <w:t>s</w:t>
      </w:r>
      <w:r>
        <w:rPr>
          <w:rFonts w:ascii="Times New Roman" w:hAnsi="Times New Roman" w:cs="Times New Roman"/>
          <w:sz w:val="24"/>
          <w:szCs w:val="24"/>
        </w:rPr>
        <w:t xml:space="preserve"> energy.  </w:t>
      </w:r>
    </w:p>
    <w:p w:rsidR="00B11C24" w:rsidRDefault="00B11C24" w:rsidP="00DA4816">
      <w:pPr>
        <w:spacing w:line="480" w:lineRule="auto"/>
        <w:rPr>
          <w:rFonts w:ascii="Times New Roman" w:hAnsi="Times New Roman" w:cs="Times New Roman"/>
          <w:b/>
          <w:sz w:val="24"/>
          <w:szCs w:val="24"/>
        </w:rPr>
      </w:pPr>
      <w:r>
        <w:rPr>
          <w:rFonts w:ascii="Times New Roman" w:hAnsi="Times New Roman" w:cs="Times New Roman"/>
          <w:b/>
          <w:sz w:val="24"/>
          <w:szCs w:val="24"/>
        </w:rPr>
        <w:t>Practical Methods to Address This Misconception</w:t>
      </w:r>
    </w:p>
    <w:p w:rsidR="00F74FB0" w:rsidRPr="00F74FB0" w:rsidRDefault="00F74FB0" w:rsidP="00F74FB0">
      <w:pPr>
        <w:spacing w:line="480" w:lineRule="auto"/>
        <w:rPr>
          <w:rFonts w:ascii="Times New Roman" w:hAnsi="Times New Roman" w:cs="Times New Roman"/>
          <w:b/>
          <w:i/>
          <w:sz w:val="24"/>
          <w:szCs w:val="24"/>
        </w:rPr>
      </w:pPr>
      <w:r>
        <w:rPr>
          <w:rFonts w:ascii="Times New Roman" w:hAnsi="Times New Roman" w:cs="Times New Roman"/>
          <w:b/>
          <w:i/>
          <w:sz w:val="24"/>
          <w:szCs w:val="24"/>
        </w:rPr>
        <w:t>Dr. Galley’s Approach</w:t>
      </w:r>
    </w:p>
    <w:p w:rsidR="00970A37" w:rsidRDefault="00970A37"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 strength and prevalence of this misconception, it can be effectively addressed and eliminated with time and </w:t>
      </w:r>
      <w:r w:rsidR="002F4890">
        <w:rPr>
          <w:rFonts w:ascii="Times New Roman" w:hAnsi="Times New Roman" w:cs="Times New Roman"/>
          <w:sz w:val="24"/>
          <w:szCs w:val="24"/>
        </w:rPr>
        <w:t xml:space="preserve">providing students with </w:t>
      </w:r>
      <w:r>
        <w:rPr>
          <w:rFonts w:ascii="Times New Roman" w:hAnsi="Times New Roman" w:cs="Times New Roman"/>
          <w:sz w:val="24"/>
          <w:szCs w:val="24"/>
        </w:rPr>
        <w:t xml:space="preserve">the appropriate tools.  </w:t>
      </w:r>
      <w:r w:rsidR="00CD21C6">
        <w:rPr>
          <w:rFonts w:ascii="Times New Roman" w:hAnsi="Times New Roman" w:cs="Times New Roman"/>
          <w:sz w:val="24"/>
          <w:szCs w:val="24"/>
        </w:rPr>
        <w:t>In his study of his own chemistry students, Dr. Galley (2004) uses three methods.</w:t>
      </w:r>
      <w:r w:rsidR="00F74FB0">
        <w:rPr>
          <w:rFonts w:ascii="Times New Roman" w:hAnsi="Times New Roman" w:cs="Times New Roman"/>
          <w:sz w:val="24"/>
          <w:szCs w:val="24"/>
        </w:rPr>
        <w:t xml:space="preserve">  </w:t>
      </w:r>
      <w:r w:rsidR="00F74FB0" w:rsidRPr="00F74FB0">
        <w:rPr>
          <w:rFonts w:ascii="Times New Roman" w:hAnsi="Times New Roman" w:cs="Times New Roman"/>
          <w:sz w:val="24"/>
          <w:szCs w:val="24"/>
        </w:rPr>
        <w:t xml:space="preserve">He provides students the correct answers to his initial survey, contrasting these answers with the exothermic bond breaking </w:t>
      </w:r>
      <w:r w:rsidR="002F4890">
        <w:rPr>
          <w:rFonts w:ascii="Times New Roman" w:hAnsi="Times New Roman" w:cs="Times New Roman"/>
          <w:sz w:val="24"/>
          <w:szCs w:val="24"/>
        </w:rPr>
        <w:t>misconception.  Next he</w:t>
      </w:r>
      <w:r w:rsidR="00F74FB0" w:rsidRPr="00F74FB0">
        <w:rPr>
          <w:rFonts w:ascii="Times New Roman" w:hAnsi="Times New Roman" w:cs="Times New Roman"/>
          <w:sz w:val="24"/>
          <w:szCs w:val="24"/>
        </w:rPr>
        <w:t xml:space="preserve"> presents an electronic energy diagram</w:t>
      </w:r>
      <w:r w:rsidR="00F372A3">
        <w:rPr>
          <w:rFonts w:ascii="Times New Roman" w:hAnsi="Times New Roman" w:cs="Times New Roman"/>
          <w:sz w:val="24"/>
          <w:szCs w:val="24"/>
        </w:rPr>
        <w:t xml:space="preserve"> (</w:t>
      </w:r>
      <w:r w:rsidR="004F1293">
        <w:rPr>
          <w:rFonts w:ascii="Times New Roman" w:hAnsi="Times New Roman" w:cs="Times New Roman"/>
          <w:sz w:val="24"/>
          <w:szCs w:val="24"/>
        </w:rPr>
        <w:t>refer to the PhET simulation o</w:t>
      </w:r>
      <w:r w:rsidR="00F87A43">
        <w:rPr>
          <w:rFonts w:ascii="Times New Roman" w:hAnsi="Times New Roman" w:cs="Times New Roman"/>
          <w:sz w:val="24"/>
          <w:szCs w:val="24"/>
        </w:rPr>
        <w:t>n p. 15</w:t>
      </w:r>
      <w:r w:rsidR="004F1293">
        <w:rPr>
          <w:rFonts w:ascii="Times New Roman" w:hAnsi="Times New Roman" w:cs="Times New Roman"/>
          <w:sz w:val="24"/>
          <w:szCs w:val="24"/>
        </w:rPr>
        <w:t xml:space="preserve"> for potential energy diagrams</w:t>
      </w:r>
      <w:r w:rsidR="00F372A3">
        <w:rPr>
          <w:rFonts w:ascii="Times New Roman" w:hAnsi="Times New Roman" w:cs="Times New Roman"/>
          <w:sz w:val="24"/>
          <w:szCs w:val="24"/>
        </w:rPr>
        <w:t>)</w:t>
      </w:r>
      <w:r w:rsidR="00F74FB0" w:rsidRPr="00F74FB0">
        <w:rPr>
          <w:rFonts w:ascii="Times New Roman" w:hAnsi="Times New Roman" w:cs="Times New Roman"/>
          <w:sz w:val="24"/>
          <w:szCs w:val="24"/>
        </w:rPr>
        <w:t xml:space="preserve"> that shows the large potential energy well that exists betwee</w:t>
      </w:r>
      <w:r w:rsidR="002F4890">
        <w:rPr>
          <w:rFonts w:ascii="Times New Roman" w:hAnsi="Times New Roman" w:cs="Times New Roman"/>
          <w:sz w:val="24"/>
          <w:szCs w:val="24"/>
        </w:rPr>
        <w:t>n the less energetic covalently-</w:t>
      </w:r>
      <w:r w:rsidR="00F74FB0" w:rsidRPr="00F74FB0">
        <w:rPr>
          <w:rFonts w:ascii="Times New Roman" w:hAnsi="Times New Roman" w:cs="Times New Roman"/>
          <w:sz w:val="24"/>
          <w:szCs w:val="24"/>
        </w:rPr>
        <w:t>bonded</w:t>
      </w:r>
      <w:r w:rsidR="002F4890">
        <w:rPr>
          <w:rFonts w:ascii="Times New Roman" w:hAnsi="Times New Roman" w:cs="Times New Roman"/>
          <w:sz w:val="24"/>
          <w:szCs w:val="24"/>
        </w:rPr>
        <w:t xml:space="preserve"> diatomic</w:t>
      </w:r>
      <w:r w:rsidR="00F74FB0" w:rsidRPr="00F74FB0">
        <w:rPr>
          <w:rFonts w:ascii="Times New Roman" w:hAnsi="Times New Roman" w:cs="Times New Roman"/>
          <w:sz w:val="24"/>
          <w:szCs w:val="24"/>
        </w:rPr>
        <w:t xml:space="preserve"> hydrogen molecule and the more energe</w:t>
      </w:r>
      <w:r w:rsidR="002F4890">
        <w:rPr>
          <w:rFonts w:ascii="Times New Roman" w:hAnsi="Times New Roman" w:cs="Times New Roman"/>
          <w:sz w:val="24"/>
          <w:szCs w:val="24"/>
        </w:rPr>
        <w:t>tic two unbonded hydrogen atoms.  Then he</w:t>
      </w:r>
      <w:r w:rsidR="00F74FB0" w:rsidRPr="00F74FB0">
        <w:rPr>
          <w:rFonts w:ascii="Times New Roman" w:hAnsi="Times New Roman" w:cs="Times New Roman"/>
          <w:sz w:val="24"/>
          <w:szCs w:val="24"/>
        </w:rPr>
        <w:t xml:space="preserve"> uses a </w:t>
      </w:r>
      <w:r w:rsidR="002F4890">
        <w:rPr>
          <w:rFonts w:ascii="Times New Roman" w:hAnsi="Times New Roman" w:cs="Times New Roman"/>
          <w:sz w:val="24"/>
          <w:szCs w:val="24"/>
        </w:rPr>
        <w:t xml:space="preserve">detailed </w:t>
      </w:r>
      <w:r w:rsidR="00F74FB0" w:rsidRPr="00F74FB0">
        <w:rPr>
          <w:rFonts w:ascii="Times New Roman" w:hAnsi="Times New Roman" w:cs="Times New Roman"/>
          <w:sz w:val="24"/>
          <w:szCs w:val="24"/>
        </w:rPr>
        <w:t>potential energy diagram for ATP hydrolysis</w:t>
      </w:r>
      <w:r w:rsidR="00F372A3">
        <w:rPr>
          <w:rFonts w:ascii="Times New Roman" w:hAnsi="Times New Roman" w:cs="Times New Roman"/>
          <w:sz w:val="24"/>
          <w:szCs w:val="24"/>
        </w:rPr>
        <w:t xml:space="preserve"> </w:t>
      </w:r>
      <w:r w:rsidR="00F74FB0" w:rsidRPr="00F74FB0">
        <w:rPr>
          <w:rFonts w:ascii="Times New Roman" w:hAnsi="Times New Roman" w:cs="Times New Roman"/>
          <w:sz w:val="24"/>
          <w:szCs w:val="24"/>
        </w:rPr>
        <w:t xml:space="preserve">that displays structural formulas and bond enthalpies for the reactants, </w:t>
      </w:r>
      <w:r w:rsidR="00F74FB0" w:rsidRPr="00F74FB0">
        <w:rPr>
          <w:rFonts w:ascii="Times New Roman" w:hAnsi="Times New Roman" w:cs="Times New Roman"/>
          <w:sz w:val="24"/>
          <w:szCs w:val="24"/>
        </w:rPr>
        <w:lastRenderedPageBreak/>
        <w:t>intermediates, and products to emphasize</w:t>
      </w:r>
      <w:r w:rsidR="002F4890">
        <w:rPr>
          <w:rFonts w:ascii="Times New Roman" w:hAnsi="Times New Roman" w:cs="Times New Roman"/>
          <w:sz w:val="24"/>
          <w:szCs w:val="24"/>
        </w:rPr>
        <w:t xml:space="preserve"> that</w:t>
      </w:r>
      <w:r w:rsidR="00F74FB0" w:rsidRPr="00F74FB0">
        <w:rPr>
          <w:rFonts w:ascii="Times New Roman" w:hAnsi="Times New Roman" w:cs="Times New Roman"/>
          <w:sz w:val="24"/>
          <w:szCs w:val="24"/>
        </w:rPr>
        <w:t xml:space="preserve"> the </w:t>
      </w:r>
      <w:r w:rsidR="002F4890">
        <w:rPr>
          <w:rFonts w:ascii="Times New Roman" w:hAnsi="Times New Roman" w:cs="Times New Roman"/>
          <w:sz w:val="24"/>
          <w:szCs w:val="24"/>
        </w:rPr>
        <w:t xml:space="preserve">overall </w:t>
      </w:r>
      <w:r w:rsidR="00F74FB0" w:rsidRPr="00F74FB0">
        <w:rPr>
          <w:rFonts w:ascii="Times New Roman" w:hAnsi="Times New Roman" w:cs="Times New Roman"/>
          <w:sz w:val="24"/>
          <w:szCs w:val="24"/>
        </w:rPr>
        <w:t xml:space="preserve">exothermic reaction is the balance of endothermic bond breaking and exothermic bond formation (Galley, 2004).   </w:t>
      </w:r>
    </w:p>
    <w:p w:rsidR="00CD21C6" w:rsidRPr="00657081" w:rsidRDefault="00B75423"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Dr. Galley (2004) this method largely resolves the exothermic bond breaking misconception.  Th</w:t>
      </w:r>
      <w:r w:rsidR="00DD4711">
        <w:rPr>
          <w:rFonts w:ascii="Times New Roman" w:hAnsi="Times New Roman" w:cs="Times New Roman"/>
          <w:sz w:val="24"/>
          <w:szCs w:val="24"/>
        </w:rPr>
        <w:t xml:space="preserve">is resolution seems to result from </w:t>
      </w:r>
      <w:r w:rsidR="00CD21C6" w:rsidRPr="00F74FB0">
        <w:rPr>
          <w:rFonts w:ascii="Times New Roman" w:hAnsi="Times New Roman" w:cs="Times New Roman"/>
          <w:sz w:val="24"/>
          <w:szCs w:val="24"/>
        </w:rPr>
        <w:t>the fact that Dr. Galley confr</w:t>
      </w:r>
      <w:r w:rsidR="00DD4711">
        <w:rPr>
          <w:rFonts w:ascii="Times New Roman" w:hAnsi="Times New Roman" w:cs="Times New Roman"/>
          <w:sz w:val="24"/>
          <w:szCs w:val="24"/>
        </w:rPr>
        <w:t>onts the misconception directly,</w:t>
      </w:r>
      <w:r>
        <w:rPr>
          <w:rFonts w:ascii="Times New Roman" w:hAnsi="Times New Roman" w:cs="Times New Roman"/>
          <w:sz w:val="24"/>
          <w:szCs w:val="24"/>
        </w:rPr>
        <w:t xml:space="preserve"> challenges the students’ understanding</w:t>
      </w:r>
      <w:r w:rsidR="00DD4711">
        <w:rPr>
          <w:rFonts w:ascii="Times New Roman" w:hAnsi="Times New Roman" w:cs="Times New Roman"/>
          <w:sz w:val="24"/>
          <w:szCs w:val="24"/>
        </w:rPr>
        <w:t xml:space="preserve"> of chemical bonding,</w:t>
      </w:r>
      <w:r>
        <w:rPr>
          <w:rFonts w:ascii="Times New Roman" w:hAnsi="Times New Roman" w:cs="Times New Roman"/>
          <w:sz w:val="24"/>
          <w:szCs w:val="24"/>
        </w:rPr>
        <w:t xml:space="preserve"> </w:t>
      </w:r>
      <w:r w:rsidR="00CD21C6" w:rsidRPr="00F74FB0">
        <w:rPr>
          <w:rFonts w:ascii="Times New Roman" w:hAnsi="Times New Roman" w:cs="Times New Roman"/>
          <w:sz w:val="24"/>
          <w:szCs w:val="24"/>
        </w:rPr>
        <w:t>and provides visual evidence</w:t>
      </w:r>
      <w:r w:rsidR="00DD4711">
        <w:rPr>
          <w:rFonts w:ascii="Times New Roman" w:hAnsi="Times New Roman" w:cs="Times New Roman"/>
          <w:sz w:val="24"/>
          <w:szCs w:val="24"/>
        </w:rPr>
        <w:t xml:space="preserve"> to aid his students’ learning</w:t>
      </w:r>
      <w:r w:rsidR="00CD21C6" w:rsidRPr="00F74FB0">
        <w:rPr>
          <w:rFonts w:ascii="Times New Roman" w:hAnsi="Times New Roman" w:cs="Times New Roman"/>
          <w:sz w:val="24"/>
          <w:szCs w:val="24"/>
        </w:rPr>
        <w:t xml:space="preserve"> by</w:t>
      </w:r>
      <w:r w:rsidR="00DD4711">
        <w:rPr>
          <w:rFonts w:ascii="Times New Roman" w:hAnsi="Times New Roman" w:cs="Times New Roman"/>
          <w:sz w:val="24"/>
          <w:szCs w:val="24"/>
        </w:rPr>
        <w:t xml:space="preserve"> means of graphs and diagrams that</w:t>
      </w:r>
      <w:r w:rsidR="00CD21C6" w:rsidRPr="00F74FB0">
        <w:rPr>
          <w:rFonts w:ascii="Times New Roman" w:hAnsi="Times New Roman" w:cs="Times New Roman"/>
          <w:sz w:val="24"/>
          <w:szCs w:val="24"/>
        </w:rPr>
        <w:t xml:space="preserve"> emphasize the energy requirement for bond breaking.  </w:t>
      </w:r>
    </w:p>
    <w:p w:rsidR="00F74FB0" w:rsidRDefault="00F74FB0" w:rsidP="00D01600">
      <w:pPr>
        <w:spacing w:line="480" w:lineRule="auto"/>
        <w:rPr>
          <w:rFonts w:ascii="Times New Roman" w:hAnsi="Times New Roman" w:cs="Times New Roman"/>
          <w:i/>
          <w:sz w:val="24"/>
          <w:szCs w:val="24"/>
        </w:rPr>
      </w:pPr>
      <w:r w:rsidRPr="008F2BEF">
        <w:rPr>
          <w:rFonts w:ascii="Times New Roman" w:hAnsi="Times New Roman" w:cs="Times New Roman"/>
          <w:b/>
          <w:i/>
          <w:sz w:val="24"/>
          <w:szCs w:val="24"/>
        </w:rPr>
        <w:t>Examples</w:t>
      </w:r>
      <w:r w:rsidR="00EF6FAF">
        <w:rPr>
          <w:rFonts w:ascii="Times New Roman" w:hAnsi="Times New Roman" w:cs="Times New Roman"/>
          <w:i/>
          <w:sz w:val="24"/>
          <w:szCs w:val="24"/>
        </w:rPr>
        <w:t xml:space="preserve"> </w:t>
      </w:r>
    </w:p>
    <w:p w:rsidR="00CC4D77" w:rsidRDefault="00F74FB0" w:rsidP="00CC4D77">
      <w:pPr>
        <w:spacing w:line="480" w:lineRule="auto"/>
        <w:ind w:firstLine="360"/>
        <w:rPr>
          <w:rFonts w:ascii="Times New Roman" w:hAnsi="Times New Roman" w:cs="Times New Roman"/>
          <w:sz w:val="24"/>
          <w:szCs w:val="24"/>
        </w:rPr>
      </w:pPr>
      <w:r>
        <w:rPr>
          <w:rFonts w:ascii="Times New Roman" w:hAnsi="Times New Roman" w:cs="Times New Roman"/>
          <w:sz w:val="24"/>
          <w:szCs w:val="24"/>
        </w:rPr>
        <w:t>Ex</w:t>
      </w:r>
      <w:r w:rsidR="00DD4711">
        <w:rPr>
          <w:rFonts w:ascii="Times New Roman" w:hAnsi="Times New Roman" w:cs="Times New Roman"/>
          <w:sz w:val="24"/>
          <w:szCs w:val="24"/>
        </w:rPr>
        <w:t>amples of common, easily observable chemical reactions</w:t>
      </w:r>
      <w:r>
        <w:rPr>
          <w:rFonts w:ascii="Times New Roman" w:hAnsi="Times New Roman" w:cs="Times New Roman"/>
          <w:sz w:val="24"/>
          <w:szCs w:val="24"/>
        </w:rPr>
        <w:t xml:space="preserve"> w</w:t>
      </w:r>
      <w:r w:rsidR="00DD4711">
        <w:rPr>
          <w:rFonts w:ascii="Times New Roman" w:hAnsi="Times New Roman" w:cs="Times New Roman"/>
          <w:sz w:val="24"/>
          <w:szCs w:val="24"/>
        </w:rPr>
        <w:t>ith a special</w:t>
      </w:r>
      <w:r w:rsidR="00EF6FAF">
        <w:rPr>
          <w:rFonts w:ascii="Times New Roman" w:hAnsi="Times New Roman" w:cs="Times New Roman"/>
          <w:sz w:val="24"/>
          <w:szCs w:val="24"/>
        </w:rPr>
        <w:t xml:space="preserve"> emphasis </w:t>
      </w:r>
      <w:r w:rsidR="00DD4711">
        <w:rPr>
          <w:rFonts w:ascii="Times New Roman" w:hAnsi="Times New Roman" w:cs="Times New Roman"/>
          <w:sz w:val="24"/>
          <w:szCs w:val="24"/>
        </w:rPr>
        <w:t xml:space="preserve">placed </w:t>
      </w:r>
      <w:r w:rsidR="00EF6FAF">
        <w:rPr>
          <w:rFonts w:ascii="Times New Roman" w:hAnsi="Times New Roman" w:cs="Times New Roman"/>
          <w:sz w:val="24"/>
          <w:szCs w:val="24"/>
        </w:rPr>
        <w:t xml:space="preserve">on the bond breaking-bond forming </w:t>
      </w:r>
      <w:r w:rsidR="00EF6FAF" w:rsidRPr="00F372A3">
        <w:rPr>
          <w:rFonts w:ascii="Times New Roman" w:hAnsi="Times New Roman" w:cs="Times New Roman"/>
          <w:b/>
          <w:i/>
          <w:sz w:val="24"/>
          <w:szCs w:val="24"/>
        </w:rPr>
        <w:t>process</w:t>
      </w:r>
      <w:r w:rsidR="00DD4711">
        <w:rPr>
          <w:rFonts w:ascii="Times New Roman" w:hAnsi="Times New Roman" w:cs="Times New Roman"/>
          <w:sz w:val="24"/>
          <w:szCs w:val="24"/>
        </w:rPr>
        <w:t xml:space="preserve"> can also be used to impro</w:t>
      </w:r>
      <w:r w:rsidR="005F2DD2">
        <w:rPr>
          <w:rFonts w:ascii="Times New Roman" w:hAnsi="Times New Roman" w:cs="Times New Roman"/>
          <w:sz w:val="24"/>
          <w:szCs w:val="24"/>
        </w:rPr>
        <w:t>ve student comprehension of the flow of energy through a chemical reaction.</w:t>
      </w:r>
      <w:r w:rsidR="00DD4711">
        <w:rPr>
          <w:rFonts w:ascii="Times New Roman" w:hAnsi="Times New Roman" w:cs="Times New Roman"/>
          <w:sz w:val="24"/>
          <w:szCs w:val="24"/>
        </w:rPr>
        <w:t xml:space="preserve"> </w:t>
      </w:r>
      <w:r>
        <w:rPr>
          <w:rFonts w:ascii="Times New Roman" w:hAnsi="Times New Roman" w:cs="Times New Roman"/>
          <w:sz w:val="24"/>
          <w:szCs w:val="24"/>
        </w:rPr>
        <w:t xml:space="preserve"> </w:t>
      </w:r>
      <w:r w:rsidR="00CC4D77">
        <w:rPr>
          <w:rFonts w:ascii="Times New Roman" w:hAnsi="Times New Roman" w:cs="Times New Roman"/>
          <w:sz w:val="24"/>
          <w:szCs w:val="24"/>
        </w:rPr>
        <w:t xml:space="preserve">Developing a lesson that incorporates a </w:t>
      </w:r>
      <w:r w:rsidR="005F2DD2">
        <w:rPr>
          <w:rFonts w:ascii="Times New Roman" w:hAnsi="Times New Roman" w:cs="Times New Roman"/>
          <w:sz w:val="24"/>
          <w:szCs w:val="24"/>
        </w:rPr>
        <w:t>d</w:t>
      </w:r>
      <w:r>
        <w:rPr>
          <w:rFonts w:ascii="Times New Roman" w:hAnsi="Times New Roman" w:cs="Times New Roman"/>
          <w:sz w:val="24"/>
          <w:szCs w:val="24"/>
        </w:rPr>
        <w:t>emonstration</w:t>
      </w:r>
      <w:r w:rsidR="00DD4711">
        <w:rPr>
          <w:rFonts w:ascii="Times New Roman" w:hAnsi="Times New Roman" w:cs="Times New Roman"/>
          <w:sz w:val="24"/>
          <w:szCs w:val="24"/>
        </w:rPr>
        <w:t xml:space="preserve"> of </w:t>
      </w:r>
      <w:r w:rsidR="005F2DD2">
        <w:rPr>
          <w:rFonts w:ascii="Times New Roman" w:hAnsi="Times New Roman" w:cs="Times New Roman"/>
          <w:sz w:val="24"/>
          <w:szCs w:val="24"/>
        </w:rPr>
        <w:t xml:space="preserve">a chemical reaction, an energy diagram modeled after the one used by Galley, </w:t>
      </w:r>
      <w:r>
        <w:rPr>
          <w:rFonts w:ascii="Times New Roman" w:hAnsi="Times New Roman" w:cs="Times New Roman"/>
          <w:sz w:val="24"/>
          <w:szCs w:val="24"/>
        </w:rPr>
        <w:t>and</w:t>
      </w:r>
      <w:r w:rsidR="00CC4D77">
        <w:rPr>
          <w:rFonts w:ascii="Times New Roman" w:hAnsi="Times New Roman" w:cs="Times New Roman"/>
          <w:sz w:val="24"/>
          <w:szCs w:val="24"/>
        </w:rPr>
        <w:t xml:space="preserve"> student</w:t>
      </w:r>
      <w:r>
        <w:rPr>
          <w:rFonts w:ascii="Times New Roman" w:hAnsi="Times New Roman" w:cs="Times New Roman"/>
          <w:sz w:val="24"/>
          <w:szCs w:val="24"/>
        </w:rPr>
        <w:t xml:space="preserve"> calculations</w:t>
      </w:r>
      <w:r w:rsidR="005F2DD2">
        <w:rPr>
          <w:rFonts w:ascii="Times New Roman" w:hAnsi="Times New Roman" w:cs="Times New Roman"/>
          <w:sz w:val="24"/>
          <w:szCs w:val="24"/>
        </w:rPr>
        <w:t xml:space="preserve"> of </w:t>
      </w:r>
      <w:r w:rsidR="00CC4D77">
        <w:rPr>
          <w:rFonts w:ascii="Times New Roman" w:hAnsi="Times New Roman" w:cs="Times New Roman"/>
          <w:sz w:val="24"/>
          <w:szCs w:val="24"/>
        </w:rPr>
        <w:t xml:space="preserve">the </w:t>
      </w:r>
      <w:r w:rsidR="005F2DD2">
        <w:rPr>
          <w:rFonts w:ascii="Times New Roman" w:hAnsi="Times New Roman" w:cs="Times New Roman"/>
          <w:sz w:val="24"/>
          <w:szCs w:val="24"/>
        </w:rPr>
        <w:t xml:space="preserve">bond energies of all molecules </w:t>
      </w:r>
      <w:r w:rsidR="00CC4D77">
        <w:rPr>
          <w:rFonts w:ascii="Times New Roman" w:hAnsi="Times New Roman" w:cs="Times New Roman"/>
          <w:sz w:val="24"/>
          <w:szCs w:val="24"/>
        </w:rPr>
        <w:t xml:space="preserve">in the reaction, is an effective, multimodal approach to help students develop a correct and thorough understanding of the energy of bond breaking, bond formation, and chemical reactions overall.  A sequence of calculations and an energy diagram is presented below for </w:t>
      </w:r>
      <w:r w:rsidR="00E1332E">
        <w:rPr>
          <w:rFonts w:ascii="Times New Roman" w:hAnsi="Times New Roman" w:cs="Times New Roman"/>
          <w:sz w:val="24"/>
          <w:szCs w:val="24"/>
        </w:rPr>
        <w:t>the combustion of methane</w:t>
      </w:r>
      <w:r w:rsidR="00CC4D77">
        <w:rPr>
          <w:rFonts w:ascii="Times New Roman" w:hAnsi="Times New Roman" w:cs="Times New Roman"/>
          <w:sz w:val="24"/>
          <w:szCs w:val="24"/>
        </w:rPr>
        <w:t xml:space="preserve">. </w:t>
      </w:r>
    </w:p>
    <w:p w:rsidR="00E1332E" w:rsidRDefault="008F2BEF" w:rsidP="00CC4D77">
      <w:pPr>
        <w:spacing w:line="480" w:lineRule="auto"/>
        <w:ind w:firstLine="360"/>
        <w:rPr>
          <w:rFonts w:ascii="Times New Roman" w:hAnsi="Times New Roman" w:cs="Times New Roman"/>
          <w:sz w:val="24"/>
          <w:szCs w:val="24"/>
        </w:rPr>
      </w:pPr>
      <w:r w:rsidRPr="00CC4D77">
        <w:rPr>
          <w:rFonts w:ascii="Times New Roman" w:hAnsi="Times New Roman" w:cs="Times New Roman"/>
          <w:i/>
          <w:sz w:val="24"/>
          <w:szCs w:val="24"/>
        </w:rPr>
        <w:t>Combustion</w:t>
      </w:r>
      <w:r w:rsidR="00EF6FAF" w:rsidRPr="008F2BEF">
        <w:rPr>
          <w:rFonts w:ascii="Times New Roman" w:hAnsi="Times New Roman" w:cs="Times New Roman"/>
          <w:sz w:val="24"/>
          <w:szCs w:val="24"/>
        </w:rPr>
        <w:t xml:space="preserve"> </w:t>
      </w:r>
      <w:r w:rsidR="00E1332E" w:rsidRPr="00E1332E">
        <w:rPr>
          <w:rFonts w:ascii="Times New Roman" w:hAnsi="Times New Roman" w:cs="Times New Roman"/>
          <w:i/>
          <w:sz w:val="24"/>
          <w:szCs w:val="24"/>
        </w:rPr>
        <w:t>of Methane</w:t>
      </w:r>
    </w:p>
    <w:p w:rsidR="00E1332E" w:rsidRDefault="001D4358" w:rsidP="008A24B3">
      <w:pPr>
        <w:spacing w:line="480" w:lineRule="auto"/>
        <w:ind w:left="360"/>
        <w:rPr>
          <w:rFonts w:ascii="Times New Roman" w:hAnsi="Times New Roman" w:cs="Times New Roman"/>
          <w:sz w:val="24"/>
          <w:szCs w:val="24"/>
        </w:rPr>
      </w:pPr>
      <w:r w:rsidRPr="008F2BEF">
        <w:rPr>
          <w:rFonts w:ascii="Times New Roman" w:hAnsi="Times New Roman" w:cs="Times New Roman"/>
          <w:sz w:val="24"/>
          <w:szCs w:val="24"/>
        </w:rPr>
        <w:t>Combustion is an ideal example because of th</w:t>
      </w:r>
      <w:r w:rsidR="00F372A3">
        <w:rPr>
          <w:rFonts w:ascii="Times New Roman" w:hAnsi="Times New Roman" w:cs="Times New Roman"/>
          <w:sz w:val="24"/>
          <w:szCs w:val="24"/>
        </w:rPr>
        <w:t>e students’ experience with this</w:t>
      </w:r>
      <w:r w:rsidR="00B933F6">
        <w:rPr>
          <w:rFonts w:ascii="Times New Roman" w:hAnsi="Times New Roman" w:cs="Times New Roman"/>
          <w:sz w:val="24"/>
          <w:szCs w:val="24"/>
        </w:rPr>
        <w:t xml:space="preserve"> type of reaction</w:t>
      </w:r>
      <w:r w:rsidR="008F2BEF">
        <w:rPr>
          <w:rFonts w:ascii="Times New Roman" w:hAnsi="Times New Roman" w:cs="Times New Roman"/>
          <w:sz w:val="24"/>
          <w:szCs w:val="24"/>
        </w:rPr>
        <w:t xml:space="preserve">.  </w:t>
      </w:r>
      <w:r w:rsidR="00E1332E">
        <w:rPr>
          <w:rFonts w:ascii="Times New Roman" w:hAnsi="Times New Roman" w:cs="Times New Roman"/>
          <w:sz w:val="24"/>
          <w:szCs w:val="24"/>
        </w:rPr>
        <w:t xml:space="preserve">Because a spark or flame is required to light a Bunsen burner, students have witnessed </w:t>
      </w:r>
      <w:r w:rsidR="008F2BEF">
        <w:rPr>
          <w:rFonts w:ascii="Times New Roman" w:hAnsi="Times New Roman" w:cs="Times New Roman"/>
          <w:sz w:val="24"/>
          <w:szCs w:val="24"/>
        </w:rPr>
        <w:t xml:space="preserve">that energy is required to initiate </w:t>
      </w:r>
      <w:r w:rsidR="00B933F6">
        <w:rPr>
          <w:rFonts w:ascii="Times New Roman" w:hAnsi="Times New Roman" w:cs="Times New Roman"/>
          <w:sz w:val="24"/>
          <w:szCs w:val="24"/>
        </w:rPr>
        <w:t>the following</w:t>
      </w:r>
      <w:r w:rsidR="00E1332E">
        <w:rPr>
          <w:rFonts w:ascii="Times New Roman" w:hAnsi="Times New Roman" w:cs="Times New Roman"/>
          <w:sz w:val="24"/>
          <w:szCs w:val="24"/>
        </w:rPr>
        <w:t xml:space="preserve"> </w:t>
      </w:r>
      <w:r w:rsidR="008F2BEF">
        <w:rPr>
          <w:rFonts w:ascii="Times New Roman" w:hAnsi="Times New Roman" w:cs="Times New Roman"/>
          <w:sz w:val="24"/>
          <w:szCs w:val="24"/>
        </w:rPr>
        <w:t>chemical reaction</w:t>
      </w:r>
      <w:r w:rsidR="00E1332E">
        <w:rPr>
          <w:rFonts w:ascii="Times New Roman" w:hAnsi="Times New Roman" w:cs="Times New Roman"/>
          <w:sz w:val="24"/>
          <w:szCs w:val="24"/>
        </w:rPr>
        <w:t xml:space="preserve"> between methane, the primary component of natural gas, and oxygen</w:t>
      </w:r>
      <w:r w:rsidR="008F2BEF">
        <w:rPr>
          <w:rFonts w:ascii="Times New Roman" w:hAnsi="Times New Roman" w:cs="Times New Roman"/>
          <w:sz w:val="24"/>
          <w:szCs w:val="24"/>
        </w:rPr>
        <w:t xml:space="preserve">: </w:t>
      </w:r>
    </w:p>
    <w:p w:rsidR="00E1332E" w:rsidRPr="00E1332E" w:rsidRDefault="008F2BEF" w:rsidP="00E1332E">
      <w:pPr>
        <w:spacing w:line="480" w:lineRule="auto"/>
        <w:jc w:val="center"/>
        <w:rPr>
          <w:rFonts w:ascii="Times New Roman" w:hAnsi="Times New Roman" w:cs="Times New Roman"/>
          <w:sz w:val="32"/>
          <w:szCs w:val="32"/>
        </w:rPr>
      </w:pPr>
      <w:r w:rsidRPr="00E1332E">
        <w:rPr>
          <w:rFonts w:ascii="Times New Roman" w:hAnsi="Times New Roman" w:cs="Times New Roman"/>
          <w:sz w:val="32"/>
          <w:szCs w:val="32"/>
        </w:rPr>
        <w:t>CH</w:t>
      </w:r>
      <w:r w:rsidRPr="00E1332E">
        <w:rPr>
          <w:rFonts w:ascii="Times New Roman" w:hAnsi="Times New Roman" w:cs="Times New Roman"/>
          <w:sz w:val="32"/>
          <w:szCs w:val="32"/>
          <w:vertAlign w:val="subscript"/>
        </w:rPr>
        <w:t>4</w:t>
      </w:r>
      <w:r w:rsidRPr="00E1332E">
        <w:rPr>
          <w:rFonts w:ascii="Times New Roman" w:hAnsi="Times New Roman" w:cs="Times New Roman"/>
          <w:sz w:val="32"/>
          <w:szCs w:val="32"/>
        </w:rPr>
        <w:t xml:space="preserve"> + 2O</w:t>
      </w:r>
      <w:r w:rsidRPr="00E1332E">
        <w:rPr>
          <w:rFonts w:ascii="Times New Roman" w:hAnsi="Times New Roman" w:cs="Times New Roman"/>
          <w:sz w:val="32"/>
          <w:szCs w:val="32"/>
          <w:vertAlign w:val="subscript"/>
        </w:rPr>
        <w:t>2</w:t>
      </w:r>
      <w:r w:rsidRPr="00E1332E">
        <w:rPr>
          <w:rFonts w:ascii="Times New Roman" w:hAnsi="Times New Roman" w:cs="Times New Roman"/>
          <w:sz w:val="32"/>
          <w:szCs w:val="32"/>
        </w:rPr>
        <w:t xml:space="preserve"> </w:t>
      </w:r>
      <w:r w:rsidRPr="00E1332E">
        <w:rPr>
          <w:rFonts w:ascii="Times New Roman" w:hAnsi="Times New Roman" w:cs="Times New Roman"/>
          <w:sz w:val="32"/>
          <w:szCs w:val="32"/>
        </w:rPr>
        <w:sym w:font="Wingdings" w:char="F0E0"/>
      </w:r>
      <w:r w:rsidRPr="00E1332E">
        <w:rPr>
          <w:rFonts w:ascii="Times New Roman" w:hAnsi="Times New Roman" w:cs="Times New Roman"/>
          <w:sz w:val="32"/>
          <w:szCs w:val="32"/>
        </w:rPr>
        <w:t xml:space="preserve"> CO</w:t>
      </w:r>
      <w:r w:rsidRPr="00E1332E">
        <w:rPr>
          <w:rFonts w:ascii="Times New Roman" w:hAnsi="Times New Roman" w:cs="Times New Roman"/>
          <w:sz w:val="32"/>
          <w:szCs w:val="32"/>
          <w:vertAlign w:val="subscript"/>
        </w:rPr>
        <w:t>2</w:t>
      </w:r>
      <w:r w:rsidRPr="00E1332E">
        <w:rPr>
          <w:rFonts w:ascii="Times New Roman" w:hAnsi="Times New Roman" w:cs="Times New Roman"/>
          <w:sz w:val="32"/>
          <w:szCs w:val="32"/>
        </w:rPr>
        <w:t xml:space="preserve"> + 2H</w:t>
      </w:r>
      <w:r w:rsidRPr="00E1332E">
        <w:rPr>
          <w:rFonts w:ascii="Times New Roman" w:hAnsi="Times New Roman" w:cs="Times New Roman"/>
          <w:sz w:val="32"/>
          <w:szCs w:val="32"/>
          <w:vertAlign w:val="subscript"/>
        </w:rPr>
        <w:t>2</w:t>
      </w:r>
      <w:r w:rsidRPr="00E1332E">
        <w:rPr>
          <w:rFonts w:ascii="Times New Roman" w:hAnsi="Times New Roman" w:cs="Times New Roman"/>
          <w:sz w:val="32"/>
          <w:szCs w:val="32"/>
        </w:rPr>
        <w:t>O.</w:t>
      </w:r>
    </w:p>
    <w:p w:rsidR="001D4358" w:rsidRDefault="00E1332E" w:rsidP="008A24B3">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The heat energy from the flame or spark</w:t>
      </w:r>
      <w:r w:rsidR="008F2BEF">
        <w:rPr>
          <w:rFonts w:ascii="Times New Roman" w:hAnsi="Times New Roman" w:cs="Times New Roman"/>
          <w:sz w:val="24"/>
          <w:szCs w:val="24"/>
        </w:rPr>
        <w:t xml:space="preserve"> is used to </w:t>
      </w:r>
      <w:r>
        <w:rPr>
          <w:rFonts w:ascii="Times New Roman" w:hAnsi="Times New Roman" w:cs="Times New Roman"/>
          <w:sz w:val="24"/>
          <w:szCs w:val="24"/>
        </w:rPr>
        <w:t xml:space="preserve">overcome the attractive forces </w:t>
      </w:r>
      <w:r w:rsidR="00B933F6">
        <w:rPr>
          <w:rFonts w:ascii="Times New Roman" w:hAnsi="Times New Roman" w:cs="Times New Roman"/>
          <w:sz w:val="24"/>
          <w:szCs w:val="24"/>
        </w:rPr>
        <w:t xml:space="preserve">between the carbon and hydrogen atoms in methane and between the oxygen atoms in the diatomic oxygen molecules </w:t>
      </w:r>
      <w:r>
        <w:rPr>
          <w:rFonts w:ascii="Times New Roman" w:hAnsi="Times New Roman" w:cs="Times New Roman"/>
          <w:sz w:val="24"/>
          <w:szCs w:val="24"/>
        </w:rPr>
        <w:t xml:space="preserve">and </w:t>
      </w:r>
      <w:r w:rsidR="00B933F6">
        <w:rPr>
          <w:rFonts w:ascii="Times New Roman" w:hAnsi="Times New Roman" w:cs="Times New Roman"/>
          <w:sz w:val="24"/>
          <w:szCs w:val="24"/>
        </w:rPr>
        <w:t>therefore</w:t>
      </w:r>
      <w:r>
        <w:rPr>
          <w:rFonts w:ascii="Times New Roman" w:hAnsi="Times New Roman" w:cs="Times New Roman"/>
          <w:sz w:val="24"/>
          <w:szCs w:val="24"/>
        </w:rPr>
        <w:t xml:space="preserve">, </w:t>
      </w:r>
      <w:r w:rsidR="008F2BEF">
        <w:rPr>
          <w:rFonts w:ascii="Times New Roman" w:hAnsi="Times New Roman" w:cs="Times New Roman"/>
          <w:sz w:val="24"/>
          <w:szCs w:val="24"/>
        </w:rPr>
        <w:t>break the</w:t>
      </w:r>
      <w:r w:rsidR="00B933F6">
        <w:rPr>
          <w:rFonts w:ascii="Times New Roman" w:hAnsi="Times New Roman" w:cs="Times New Roman"/>
          <w:sz w:val="24"/>
          <w:szCs w:val="24"/>
        </w:rPr>
        <w:t xml:space="preserve"> chemical</w:t>
      </w:r>
      <w:r w:rsidR="008F2BEF">
        <w:rPr>
          <w:rFonts w:ascii="Times New Roman" w:hAnsi="Times New Roman" w:cs="Times New Roman"/>
          <w:sz w:val="24"/>
          <w:szCs w:val="24"/>
        </w:rPr>
        <w:t xml:space="preserve"> bonds.  </w:t>
      </w:r>
      <w:r w:rsidR="00B933F6">
        <w:rPr>
          <w:rFonts w:ascii="Times New Roman" w:hAnsi="Times New Roman" w:cs="Times New Roman"/>
          <w:sz w:val="24"/>
          <w:szCs w:val="24"/>
        </w:rPr>
        <w:t xml:space="preserve">Students also </w:t>
      </w:r>
      <w:r w:rsidR="00B933F6" w:rsidRPr="008A24B3">
        <w:rPr>
          <w:rFonts w:ascii="Times New Roman" w:hAnsi="Times New Roman" w:cs="Times New Roman"/>
          <w:sz w:val="24"/>
          <w:szCs w:val="24"/>
        </w:rPr>
        <w:t>have observed that a lit Bunsen burner gives off heat, which is due to the formation of new chemical bonds between carbon and oxygen atoms in carbon dioxide and between hydrogen and oxygen atoms in water</w:t>
      </w:r>
      <w:r w:rsidR="00E303FA" w:rsidRPr="008A24B3">
        <w:rPr>
          <w:rFonts w:ascii="Times New Roman" w:hAnsi="Times New Roman" w:cs="Times New Roman"/>
          <w:sz w:val="24"/>
          <w:szCs w:val="24"/>
        </w:rPr>
        <w:t xml:space="preserve">.  These two observations are reinforced by calculations using the bond energies of the molecules involved in the combustion reaction. </w:t>
      </w:r>
      <w:r w:rsidR="00B933F6" w:rsidRPr="008A24B3">
        <w:rPr>
          <w:rFonts w:ascii="Times New Roman" w:hAnsi="Times New Roman" w:cs="Times New Roman"/>
          <w:sz w:val="24"/>
          <w:szCs w:val="24"/>
        </w:rPr>
        <w:t xml:space="preserve"> </w:t>
      </w:r>
      <w:r w:rsidR="00CB1D85" w:rsidRPr="008A24B3">
        <w:rPr>
          <w:rFonts w:ascii="Times New Roman" w:hAnsi="Times New Roman" w:cs="Times New Roman"/>
          <w:sz w:val="24"/>
          <w:szCs w:val="24"/>
        </w:rPr>
        <w:t>The calculations below were completed by Dr. Sanderson (1968).</w:t>
      </w:r>
    </w:p>
    <w:tbl>
      <w:tblPr>
        <w:tblStyle w:val="TableGrid"/>
        <w:tblW w:w="9648" w:type="dxa"/>
        <w:tblInd w:w="360" w:type="dxa"/>
        <w:tblLook w:val="04A0" w:firstRow="1" w:lastRow="0" w:firstColumn="1" w:lastColumn="0" w:noHBand="0" w:noVBand="1"/>
      </w:tblPr>
      <w:tblGrid>
        <w:gridCol w:w="4824"/>
        <w:gridCol w:w="4824"/>
      </w:tblGrid>
      <w:tr w:rsidR="00015FFF" w:rsidTr="00633E84">
        <w:trPr>
          <w:trHeight w:val="566"/>
        </w:trPr>
        <w:tc>
          <w:tcPr>
            <w:tcW w:w="9648" w:type="dxa"/>
            <w:gridSpan w:val="2"/>
          </w:tcPr>
          <w:p w:rsidR="00015FFF" w:rsidRPr="00633E84" w:rsidRDefault="00015FFF" w:rsidP="007A6858">
            <w:pPr>
              <w:spacing w:before="120"/>
              <w:jc w:val="center"/>
              <w:rPr>
                <w:rFonts w:ascii="Times New Roman" w:hAnsi="Times New Roman" w:cs="Times New Roman"/>
                <w:sz w:val="32"/>
                <w:szCs w:val="32"/>
              </w:rPr>
            </w:pPr>
            <w:r w:rsidRPr="00E1332E">
              <w:rPr>
                <w:rFonts w:ascii="Times New Roman" w:hAnsi="Times New Roman" w:cs="Times New Roman"/>
                <w:sz w:val="32"/>
                <w:szCs w:val="32"/>
              </w:rPr>
              <w:t>CH</w:t>
            </w:r>
            <w:r w:rsidRPr="00E1332E">
              <w:rPr>
                <w:rFonts w:ascii="Times New Roman" w:hAnsi="Times New Roman" w:cs="Times New Roman"/>
                <w:sz w:val="32"/>
                <w:szCs w:val="32"/>
                <w:vertAlign w:val="subscript"/>
              </w:rPr>
              <w:t>4</w:t>
            </w:r>
            <w:r w:rsidRPr="00E1332E">
              <w:rPr>
                <w:rFonts w:ascii="Times New Roman" w:hAnsi="Times New Roman" w:cs="Times New Roman"/>
                <w:sz w:val="32"/>
                <w:szCs w:val="32"/>
              </w:rPr>
              <w:t xml:space="preserve"> + 2O</w:t>
            </w:r>
            <w:r w:rsidRPr="00E1332E">
              <w:rPr>
                <w:rFonts w:ascii="Times New Roman" w:hAnsi="Times New Roman" w:cs="Times New Roman"/>
                <w:sz w:val="32"/>
                <w:szCs w:val="32"/>
                <w:vertAlign w:val="subscript"/>
              </w:rPr>
              <w:t>2</w:t>
            </w:r>
            <w:r w:rsidRPr="00E1332E">
              <w:rPr>
                <w:rFonts w:ascii="Times New Roman" w:hAnsi="Times New Roman" w:cs="Times New Roman"/>
                <w:sz w:val="32"/>
                <w:szCs w:val="32"/>
              </w:rPr>
              <w:t xml:space="preserve"> </w:t>
            </w:r>
            <w:r w:rsidRPr="00E1332E">
              <w:rPr>
                <w:rFonts w:ascii="Times New Roman" w:hAnsi="Times New Roman" w:cs="Times New Roman"/>
                <w:sz w:val="32"/>
                <w:szCs w:val="32"/>
              </w:rPr>
              <w:sym w:font="Wingdings" w:char="F0E0"/>
            </w:r>
            <w:r w:rsidRPr="00E1332E">
              <w:rPr>
                <w:rFonts w:ascii="Times New Roman" w:hAnsi="Times New Roman" w:cs="Times New Roman"/>
                <w:sz w:val="32"/>
                <w:szCs w:val="32"/>
              </w:rPr>
              <w:t xml:space="preserve"> CO</w:t>
            </w:r>
            <w:r w:rsidRPr="00E1332E">
              <w:rPr>
                <w:rFonts w:ascii="Times New Roman" w:hAnsi="Times New Roman" w:cs="Times New Roman"/>
                <w:sz w:val="32"/>
                <w:szCs w:val="32"/>
                <w:vertAlign w:val="subscript"/>
              </w:rPr>
              <w:t>2</w:t>
            </w:r>
            <w:r w:rsidRPr="00E1332E">
              <w:rPr>
                <w:rFonts w:ascii="Times New Roman" w:hAnsi="Times New Roman" w:cs="Times New Roman"/>
                <w:sz w:val="32"/>
                <w:szCs w:val="32"/>
              </w:rPr>
              <w:t xml:space="preserve"> + 2H</w:t>
            </w:r>
            <w:r w:rsidRPr="00E1332E">
              <w:rPr>
                <w:rFonts w:ascii="Times New Roman" w:hAnsi="Times New Roman" w:cs="Times New Roman"/>
                <w:sz w:val="32"/>
                <w:szCs w:val="32"/>
                <w:vertAlign w:val="subscript"/>
              </w:rPr>
              <w:t>2</w:t>
            </w:r>
            <w:r w:rsidRPr="00E1332E">
              <w:rPr>
                <w:rFonts w:ascii="Times New Roman" w:hAnsi="Times New Roman" w:cs="Times New Roman"/>
                <w:sz w:val="32"/>
                <w:szCs w:val="32"/>
              </w:rPr>
              <w:t>O</w:t>
            </w:r>
          </w:p>
        </w:tc>
      </w:tr>
      <w:tr w:rsidR="00015FFF" w:rsidTr="00633E84">
        <w:trPr>
          <w:trHeight w:val="710"/>
        </w:trPr>
        <w:tc>
          <w:tcPr>
            <w:tcW w:w="4824" w:type="dxa"/>
          </w:tcPr>
          <w:p w:rsidR="00015FFF" w:rsidRPr="007A6858" w:rsidRDefault="00015FFF" w:rsidP="00F87A43">
            <w:pPr>
              <w:tabs>
                <w:tab w:val="left" w:pos="5201"/>
              </w:tabs>
              <w:spacing w:line="360" w:lineRule="auto"/>
              <w:rPr>
                <w:rFonts w:ascii="Times New Roman" w:hAnsi="Times New Roman" w:cs="Times New Roman"/>
                <w:sz w:val="28"/>
                <w:szCs w:val="28"/>
              </w:rPr>
            </w:pPr>
            <w:r w:rsidRPr="007A6858">
              <w:rPr>
                <w:rFonts w:ascii="Times New Roman" w:hAnsi="Times New Roman" w:cs="Times New Roman"/>
                <w:sz w:val="28"/>
                <w:szCs w:val="28"/>
              </w:rPr>
              <w:t xml:space="preserve">Bond energy of </w:t>
            </w:r>
            <w:r w:rsidR="0099181E" w:rsidRPr="007A6858">
              <w:rPr>
                <w:rFonts w:ascii="Times New Roman" w:hAnsi="Times New Roman" w:cs="Times New Roman"/>
                <w:sz w:val="28"/>
                <w:szCs w:val="28"/>
              </w:rPr>
              <w:t>CH</w:t>
            </w:r>
            <w:r w:rsidR="0099181E" w:rsidRPr="007A6858">
              <w:rPr>
                <w:rFonts w:ascii="Times New Roman" w:hAnsi="Times New Roman" w:cs="Times New Roman"/>
                <w:sz w:val="28"/>
                <w:szCs w:val="28"/>
                <w:vertAlign w:val="subscript"/>
              </w:rPr>
              <w:t>4</w:t>
            </w:r>
            <w:r w:rsidRPr="007A6858">
              <w:rPr>
                <w:rFonts w:ascii="Times New Roman" w:hAnsi="Times New Roman" w:cs="Times New Roman"/>
                <w:sz w:val="28"/>
                <w:szCs w:val="28"/>
              </w:rPr>
              <w:t xml:space="preserve"> = 397.2 kcal/mol</w:t>
            </w:r>
          </w:p>
          <w:p w:rsidR="00015FFF" w:rsidRPr="007A6858" w:rsidRDefault="00015FFF" w:rsidP="00F87A43">
            <w:pPr>
              <w:tabs>
                <w:tab w:val="left" w:pos="5201"/>
              </w:tabs>
              <w:spacing w:line="360" w:lineRule="auto"/>
              <w:rPr>
                <w:rFonts w:ascii="Times New Roman" w:hAnsi="Times New Roman" w:cs="Times New Roman"/>
                <w:sz w:val="28"/>
                <w:szCs w:val="28"/>
              </w:rPr>
            </w:pPr>
            <w:r w:rsidRPr="007A6858">
              <w:rPr>
                <w:rFonts w:ascii="Times New Roman" w:hAnsi="Times New Roman" w:cs="Times New Roman"/>
                <w:sz w:val="28"/>
                <w:szCs w:val="28"/>
              </w:rPr>
              <w:t xml:space="preserve">Bond energy of </w:t>
            </w:r>
            <w:r w:rsidR="0099181E" w:rsidRPr="007A6858">
              <w:rPr>
                <w:rFonts w:ascii="Times New Roman" w:hAnsi="Times New Roman" w:cs="Times New Roman"/>
                <w:sz w:val="28"/>
                <w:szCs w:val="28"/>
              </w:rPr>
              <w:t>O</w:t>
            </w:r>
            <w:r w:rsidR="0099181E" w:rsidRPr="007A6858">
              <w:rPr>
                <w:rFonts w:ascii="Times New Roman" w:hAnsi="Times New Roman" w:cs="Times New Roman"/>
                <w:sz w:val="28"/>
                <w:szCs w:val="28"/>
                <w:vertAlign w:val="subscript"/>
              </w:rPr>
              <w:t>2</w:t>
            </w:r>
            <w:r w:rsidR="0099181E" w:rsidRPr="007A6858">
              <w:rPr>
                <w:rFonts w:ascii="Times New Roman" w:hAnsi="Times New Roman" w:cs="Times New Roman"/>
                <w:sz w:val="28"/>
                <w:szCs w:val="28"/>
              </w:rPr>
              <w:t xml:space="preserve"> </w:t>
            </w:r>
            <w:r w:rsidRPr="007A6858">
              <w:rPr>
                <w:rFonts w:ascii="Times New Roman" w:hAnsi="Times New Roman" w:cs="Times New Roman"/>
                <w:sz w:val="28"/>
                <w:szCs w:val="28"/>
              </w:rPr>
              <w:t>= 119.2 kcal/mol</w:t>
            </w:r>
            <w:r w:rsidRPr="007A6858">
              <w:rPr>
                <w:rFonts w:ascii="Times New Roman" w:hAnsi="Times New Roman" w:cs="Times New Roman"/>
                <w:sz w:val="28"/>
                <w:szCs w:val="28"/>
              </w:rPr>
              <w:tab/>
            </w:r>
          </w:p>
        </w:tc>
        <w:tc>
          <w:tcPr>
            <w:tcW w:w="4824" w:type="dxa"/>
          </w:tcPr>
          <w:p w:rsidR="00015FFF" w:rsidRPr="007A6858" w:rsidRDefault="00015FFF" w:rsidP="00F87A43">
            <w:pPr>
              <w:spacing w:line="360" w:lineRule="auto"/>
              <w:rPr>
                <w:rFonts w:ascii="Times New Roman" w:hAnsi="Times New Roman" w:cs="Times New Roman"/>
                <w:sz w:val="28"/>
                <w:szCs w:val="28"/>
              </w:rPr>
            </w:pPr>
            <w:r w:rsidRPr="007A6858">
              <w:rPr>
                <w:rFonts w:ascii="Times New Roman" w:hAnsi="Times New Roman" w:cs="Times New Roman"/>
                <w:sz w:val="28"/>
                <w:szCs w:val="28"/>
              </w:rPr>
              <w:t xml:space="preserve">Bond energy of </w:t>
            </w:r>
            <w:r w:rsidR="0099181E" w:rsidRPr="007A6858">
              <w:rPr>
                <w:rFonts w:ascii="Times New Roman" w:hAnsi="Times New Roman" w:cs="Times New Roman"/>
                <w:sz w:val="28"/>
                <w:szCs w:val="28"/>
              </w:rPr>
              <w:t>CO</w:t>
            </w:r>
            <w:r w:rsidR="0099181E" w:rsidRPr="007A6858">
              <w:rPr>
                <w:rFonts w:ascii="Times New Roman" w:hAnsi="Times New Roman" w:cs="Times New Roman"/>
                <w:sz w:val="28"/>
                <w:szCs w:val="28"/>
                <w:vertAlign w:val="subscript"/>
              </w:rPr>
              <w:t xml:space="preserve">2 </w:t>
            </w:r>
            <w:r w:rsidR="0099181E" w:rsidRPr="007A6858">
              <w:rPr>
                <w:rFonts w:ascii="Times New Roman" w:hAnsi="Times New Roman" w:cs="Times New Roman"/>
                <w:sz w:val="28"/>
                <w:szCs w:val="28"/>
              </w:rPr>
              <w:t>=</w:t>
            </w:r>
            <w:r w:rsidRPr="007A6858">
              <w:rPr>
                <w:rFonts w:ascii="Times New Roman" w:hAnsi="Times New Roman" w:cs="Times New Roman"/>
                <w:sz w:val="28"/>
                <w:szCs w:val="28"/>
              </w:rPr>
              <w:t xml:space="preserve"> 383.8 kcal/mol</w:t>
            </w:r>
          </w:p>
          <w:p w:rsidR="00015FFF" w:rsidRPr="007A6858" w:rsidRDefault="00015FFF" w:rsidP="00F87A43">
            <w:pPr>
              <w:spacing w:line="360" w:lineRule="auto"/>
              <w:rPr>
                <w:rFonts w:ascii="Times New Roman" w:hAnsi="Times New Roman" w:cs="Times New Roman"/>
                <w:sz w:val="28"/>
                <w:szCs w:val="28"/>
              </w:rPr>
            </w:pPr>
            <w:r w:rsidRPr="007A6858">
              <w:rPr>
                <w:rFonts w:ascii="Times New Roman" w:hAnsi="Times New Roman" w:cs="Times New Roman"/>
                <w:sz w:val="28"/>
                <w:szCs w:val="28"/>
              </w:rPr>
              <w:t xml:space="preserve">Bond energy of </w:t>
            </w:r>
            <w:r w:rsidR="0099181E" w:rsidRPr="007A6858">
              <w:rPr>
                <w:rFonts w:ascii="Times New Roman" w:hAnsi="Times New Roman" w:cs="Times New Roman"/>
                <w:sz w:val="28"/>
                <w:szCs w:val="28"/>
              </w:rPr>
              <w:t>H</w:t>
            </w:r>
            <w:r w:rsidR="0099181E" w:rsidRPr="007A6858">
              <w:rPr>
                <w:rFonts w:ascii="Times New Roman" w:hAnsi="Times New Roman" w:cs="Times New Roman"/>
                <w:sz w:val="28"/>
                <w:szCs w:val="28"/>
                <w:vertAlign w:val="subscript"/>
              </w:rPr>
              <w:t>2</w:t>
            </w:r>
            <w:r w:rsidR="0099181E" w:rsidRPr="007A6858">
              <w:rPr>
                <w:rFonts w:ascii="Times New Roman" w:hAnsi="Times New Roman" w:cs="Times New Roman"/>
                <w:sz w:val="28"/>
                <w:szCs w:val="28"/>
              </w:rPr>
              <w:t>O =</w:t>
            </w:r>
            <w:r w:rsidRPr="007A6858">
              <w:rPr>
                <w:rFonts w:ascii="Times New Roman" w:hAnsi="Times New Roman" w:cs="Times New Roman"/>
                <w:sz w:val="28"/>
                <w:szCs w:val="28"/>
              </w:rPr>
              <w:t xml:space="preserve"> </w:t>
            </w:r>
            <w:r w:rsidR="0099181E" w:rsidRPr="007A6858">
              <w:rPr>
                <w:rFonts w:ascii="Times New Roman" w:hAnsi="Times New Roman" w:cs="Times New Roman"/>
                <w:sz w:val="28"/>
                <w:szCs w:val="28"/>
              </w:rPr>
              <w:t xml:space="preserve">223.6 </w:t>
            </w:r>
            <w:r w:rsidRPr="007A6858">
              <w:rPr>
                <w:rFonts w:ascii="Times New Roman" w:hAnsi="Times New Roman" w:cs="Times New Roman"/>
                <w:sz w:val="28"/>
                <w:szCs w:val="28"/>
              </w:rPr>
              <w:t>kcal/mol</w:t>
            </w:r>
          </w:p>
        </w:tc>
      </w:tr>
      <w:tr w:rsidR="00015FFF" w:rsidTr="00015FFF">
        <w:trPr>
          <w:trHeight w:val="1470"/>
        </w:trPr>
        <w:tc>
          <w:tcPr>
            <w:tcW w:w="9648" w:type="dxa"/>
            <w:gridSpan w:val="2"/>
          </w:tcPr>
          <w:p w:rsidR="00015FFF" w:rsidRPr="00633E84" w:rsidRDefault="00015FFF" w:rsidP="00F87A43">
            <w:pPr>
              <w:spacing w:line="480" w:lineRule="auto"/>
              <w:rPr>
                <w:rFonts w:ascii="Times New Roman" w:eastAsiaTheme="minorEastAsia" w:hAnsi="Times New Roman" w:cs="Times New Roman"/>
                <w:sz w:val="28"/>
                <w:szCs w:val="28"/>
              </w:rPr>
            </w:pPr>
            <m:oMathPara>
              <m:oMathParaPr>
                <m:jc m:val="left"/>
              </m:oMathParaPr>
              <m:oMath>
                <m:r>
                  <w:rPr>
                    <w:rFonts w:ascii="Cambria Math" w:hAnsi="Cambria Math" w:cs="Times New Roman"/>
                    <w:sz w:val="28"/>
                    <w:szCs w:val="28"/>
                  </w:rPr>
                  <m:t>Total Bond Breaking Energy=</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CH4</m:t>
                    </m:r>
                  </m:sub>
                </m:sSub>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O2</m:t>
                    </m:r>
                  </m:sub>
                </m:sSub>
              </m:oMath>
            </m:oMathPara>
          </w:p>
          <w:p w:rsidR="00015FFF" w:rsidRPr="00633E84" w:rsidRDefault="00015FFF" w:rsidP="00F87A43">
            <w:pPr>
              <w:spacing w:line="480" w:lineRule="auto"/>
              <w:rPr>
                <w:rFonts w:ascii="Times New Roman" w:eastAsiaTheme="minorEastAsia" w:hAnsi="Times New Roman" w:cs="Times New Roman"/>
                <w:sz w:val="28"/>
                <w:szCs w:val="28"/>
              </w:rPr>
            </w:pPr>
            <m:oMathPara>
              <m:oMathParaPr>
                <m:jc m:val="left"/>
              </m:oMathParaPr>
              <m:oMath>
                <m:r>
                  <w:rPr>
                    <w:rFonts w:ascii="Cambria Math" w:hAnsi="Cambria Math" w:cs="Times New Roman"/>
                    <w:sz w:val="28"/>
                    <w:szCs w:val="28"/>
                  </w:rPr>
                  <m:t>Total Bond Breaking Energy=</m:t>
                </m:r>
                <m:d>
                  <m:dPr>
                    <m:ctrlPr>
                      <w:rPr>
                        <w:rFonts w:ascii="Cambria Math" w:hAnsi="Cambria Math" w:cs="Times New Roman"/>
                        <w:i/>
                        <w:sz w:val="28"/>
                        <w:szCs w:val="28"/>
                      </w:rPr>
                    </m:ctrlPr>
                  </m:dPr>
                  <m:e>
                    <m:r>
                      <w:rPr>
                        <w:rFonts w:ascii="Cambria Math" w:hAnsi="Cambria Math" w:cs="Times New Roman"/>
                        <w:sz w:val="28"/>
                        <w:szCs w:val="28"/>
                      </w:rPr>
                      <m:t>1 mol</m:t>
                    </m:r>
                  </m:e>
                </m:d>
                <m:d>
                  <m:dPr>
                    <m:ctrlPr>
                      <w:rPr>
                        <w:rFonts w:ascii="Cambria Math" w:hAnsi="Cambria Math" w:cs="Times New Roman"/>
                        <w:i/>
                        <w:sz w:val="28"/>
                        <w:szCs w:val="28"/>
                      </w:rPr>
                    </m:ctrlPr>
                  </m:dPr>
                  <m:e>
                    <m:r>
                      <w:rPr>
                        <w:rFonts w:ascii="Cambria Math" w:hAnsi="Cambria Math" w:cs="Times New Roman"/>
                        <w:sz w:val="28"/>
                        <w:szCs w:val="28"/>
                      </w:rPr>
                      <m:t>397.2</m:t>
                    </m:r>
                    <m:f>
                      <m:fPr>
                        <m:ctrlPr>
                          <w:rPr>
                            <w:rFonts w:ascii="Cambria Math" w:hAnsi="Cambria Math" w:cs="Times New Roman"/>
                            <w:i/>
                            <w:sz w:val="28"/>
                            <w:szCs w:val="28"/>
                          </w:rPr>
                        </m:ctrlPr>
                      </m:fPr>
                      <m:num>
                        <m:r>
                          <w:rPr>
                            <w:rFonts w:ascii="Cambria Math" w:hAnsi="Cambria Math" w:cs="Times New Roman"/>
                            <w:sz w:val="28"/>
                            <w:szCs w:val="28"/>
                          </w:rPr>
                          <m:t>kcal</m:t>
                        </m:r>
                      </m:num>
                      <m:den>
                        <m:r>
                          <w:rPr>
                            <w:rFonts w:ascii="Cambria Math" w:hAnsi="Cambria Math" w:cs="Times New Roman"/>
                            <w:sz w:val="28"/>
                            <w:szCs w:val="28"/>
                          </w:rPr>
                          <m:t>mol</m:t>
                        </m:r>
                      </m:den>
                    </m:f>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2 mol</m:t>
                    </m:r>
                  </m:e>
                </m:d>
                <m:d>
                  <m:dPr>
                    <m:ctrlPr>
                      <w:rPr>
                        <w:rFonts w:ascii="Cambria Math" w:hAnsi="Cambria Math" w:cs="Times New Roman"/>
                        <w:i/>
                        <w:sz w:val="28"/>
                        <w:szCs w:val="28"/>
                      </w:rPr>
                    </m:ctrlPr>
                  </m:dPr>
                  <m:e>
                    <m:r>
                      <w:rPr>
                        <w:rFonts w:ascii="Cambria Math" w:hAnsi="Cambria Math" w:cs="Times New Roman"/>
                        <w:sz w:val="28"/>
                        <w:szCs w:val="28"/>
                      </w:rPr>
                      <m:t>119.2</m:t>
                    </m:r>
                    <m:f>
                      <m:fPr>
                        <m:ctrlPr>
                          <w:rPr>
                            <w:rFonts w:ascii="Cambria Math" w:hAnsi="Cambria Math" w:cs="Times New Roman"/>
                            <w:i/>
                            <w:sz w:val="28"/>
                            <w:szCs w:val="28"/>
                          </w:rPr>
                        </m:ctrlPr>
                      </m:fPr>
                      <m:num>
                        <m:r>
                          <w:rPr>
                            <w:rFonts w:ascii="Cambria Math" w:hAnsi="Cambria Math" w:cs="Times New Roman"/>
                            <w:sz w:val="28"/>
                            <w:szCs w:val="28"/>
                          </w:rPr>
                          <m:t>kcal</m:t>
                        </m:r>
                      </m:num>
                      <m:den>
                        <m:r>
                          <w:rPr>
                            <w:rFonts w:ascii="Cambria Math" w:hAnsi="Cambria Math" w:cs="Times New Roman"/>
                            <w:sz w:val="28"/>
                            <w:szCs w:val="28"/>
                          </w:rPr>
                          <m:t>mol</m:t>
                        </m:r>
                      </m:den>
                    </m:f>
                  </m:e>
                </m:d>
              </m:oMath>
            </m:oMathPara>
          </w:p>
          <w:p w:rsidR="00015FFF" w:rsidRPr="00633E84" w:rsidRDefault="00015FFF" w:rsidP="00F87A43">
            <w:pPr>
              <w:spacing w:line="480" w:lineRule="auto"/>
              <w:rPr>
                <w:rFonts w:ascii="Times New Roman" w:eastAsiaTheme="minorEastAsia" w:hAnsi="Times New Roman" w:cs="Times New Roman"/>
                <w:b/>
                <w:sz w:val="28"/>
                <w:szCs w:val="28"/>
                <w:u w:val="single"/>
              </w:rPr>
            </w:pPr>
            <m:oMath>
              <m:r>
                <w:rPr>
                  <w:rFonts w:ascii="Cambria Math" w:hAnsi="Cambria Math" w:cs="Times New Roman"/>
                  <w:sz w:val="28"/>
                  <w:szCs w:val="28"/>
                </w:rPr>
                <m:t xml:space="preserve">Total Bond Breaking Energy=397.2 kcal+238.4 kcal= </m:t>
              </m:r>
            </m:oMath>
            <w:r w:rsidRPr="00633E84">
              <w:rPr>
                <w:rFonts w:ascii="Times New Roman" w:eastAsiaTheme="minorEastAsia" w:hAnsi="Times New Roman" w:cs="Times New Roman"/>
                <w:b/>
                <w:sz w:val="28"/>
                <w:szCs w:val="28"/>
                <w:u w:val="single"/>
              </w:rPr>
              <w:t>635.6 kcal</w:t>
            </w:r>
          </w:p>
        </w:tc>
      </w:tr>
      <w:tr w:rsidR="00015FFF" w:rsidTr="00015FFF">
        <w:trPr>
          <w:trHeight w:val="1470"/>
        </w:trPr>
        <w:tc>
          <w:tcPr>
            <w:tcW w:w="9648" w:type="dxa"/>
            <w:gridSpan w:val="2"/>
          </w:tcPr>
          <w:p w:rsidR="00015FFF" w:rsidRPr="00633E84" w:rsidRDefault="00015FFF" w:rsidP="00F87A43">
            <w:pPr>
              <w:spacing w:line="480" w:lineRule="auto"/>
              <w:rPr>
                <w:rFonts w:ascii="Times New Roman" w:eastAsiaTheme="minorEastAsia" w:hAnsi="Times New Roman" w:cs="Times New Roman"/>
                <w:sz w:val="28"/>
                <w:szCs w:val="28"/>
              </w:rPr>
            </w:pPr>
            <m:oMathPara>
              <m:oMathParaPr>
                <m:jc m:val="left"/>
              </m:oMathParaPr>
              <m:oMath>
                <m:r>
                  <w:rPr>
                    <w:rFonts w:ascii="Cambria Math" w:hAnsi="Cambria Math" w:cs="Times New Roman"/>
                    <w:sz w:val="28"/>
                    <w:szCs w:val="28"/>
                  </w:rPr>
                  <m:t>Total Bond Forming Energy=</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CO2</m:t>
                    </m:r>
                  </m:sub>
                </m:sSub>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H2O</m:t>
                    </m:r>
                  </m:sub>
                </m:sSub>
                <m:r>
                  <w:rPr>
                    <w:rFonts w:ascii="Cambria Math" w:hAnsi="Cambria Math" w:cs="Times New Roman"/>
                    <w:sz w:val="28"/>
                    <w:szCs w:val="28"/>
                  </w:rPr>
                  <m:t>)</m:t>
                </m:r>
              </m:oMath>
            </m:oMathPara>
          </w:p>
          <w:p w:rsidR="00015FFF" w:rsidRPr="007A6858" w:rsidRDefault="00015FFF" w:rsidP="00F87A43">
            <w:pPr>
              <w:spacing w:line="480" w:lineRule="auto"/>
              <w:rPr>
                <w:rFonts w:ascii="Times New Roman" w:eastAsiaTheme="minorEastAsia" w:hAnsi="Times New Roman" w:cs="Times New Roman"/>
                <w:sz w:val="27"/>
                <w:szCs w:val="27"/>
              </w:rPr>
            </w:pPr>
            <m:oMathPara>
              <m:oMathParaPr>
                <m:jc m:val="left"/>
              </m:oMathParaPr>
              <m:oMath>
                <m:r>
                  <w:rPr>
                    <w:rFonts w:ascii="Cambria Math" w:hAnsi="Cambria Math" w:cs="Times New Roman"/>
                    <w:sz w:val="27"/>
                    <w:szCs w:val="27"/>
                  </w:rPr>
                  <m:t>Total Bond Forming Energy=-</m:t>
                </m:r>
                <m:d>
                  <m:dPr>
                    <m:ctrlPr>
                      <w:rPr>
                        <w:rFonts w:ascii="Cambria Math" w:hAnsi="Cambria Math" w:cs="Times New Roman"/>
                        <w:i/>
                        <w:sz w:val="27"/>
                        <w:szCs w:val="27"/>
                      </w:rPr>
                    </m:ctrlPr>
                  </m:dPr>
                  <m:e>
                    <m:r>
                      <w:rPr>
                        <w:rFonts w:ascii="Cambria Math" w:hAnsi="Cambria Math" w:cs="Times New Roman"/>
                        <w:sz w:val="27"/>
                        <w:szCs w:val="27"/>
                      </w:rPr>
                      <m:t>1 mol</m:t>
                    </m:r>
                  </m:e>
                </m:d>
                <m:d>
                  <m:dPr>
                    <m:ctrlPr>
                      <w:rPr>
                        <w:rFonts w:ascii="Cambria Math" w:hAnsi="Cambria Math" w:cs="Times New Roman"/>
                        <w:i/>
                        <w:sz w:val="27"/>
                        <w:szCs w:val="27"/>
                      </w:rPr>
                    </m:ctrlPr>
                  </m:dPr>
                  <m:e>
                    <m:r>
                      <w:rPr>
                        <w:rFonts w:ascii="Cambria Math" w:hAnsi="Cambria Math" w:cs="Times New Roman"/>
                        <w:sz w:val="27"/>
                        <w:szCs w:val="27"/>
                      </w:rPr>
                      <m:t>383.8</m:t>
                    </m:r>
                    <m:f>
                      <m:fPr>
                        <m:ctrlPr>
                          <w:rPr>
                            <w:rFonts w:ascii="Cambria Math" w:hAnsi="Cambria Math" w:cs="Times New Roman"/>
                            <w:i/>
                            <w:sz w:val="27"/>
                            <w:szCs w:val="27"/>
                          </w:rPr>
                        </m:ctrlPr>
                      </m:fPr>
                      <m:num>
                        <m:r>
                          <w:rPr>
                            <w:rFonts w:ascii="Cambria Math" w:hAnsi="Cambria Math" w:cs="Times New Roman"/>
                            <w:sz w:val="27"/>
                            <w:szCs w:val="27"/>
                          </w:rPr>
                          <m:t>kcal</m:t>
                        </m:r>
                      </m:num>
                      <m:den>
                        <m:r>
                          <w:rPr>
                            <w:rFonts w:ascii="Cambria Math" w:hAnsi="Cambria Math" w:cs="Times New Roman"/>
                            <w:sz w:val="27"/>
                            <w:szCs w:val="27"/>
                          </w:rPr>
                          <m:t>mol</m:t>
                        </m:r>
                      </m:den>
                    </m:f>
                  </m:e>
                </m:d>
                <m:r>
                  <w:rPr>
                    <w:rFonts w:ascii="Cambria Math" w:hAnsi="Cambria Math" w:cs="Times New Roman"/>
                    <w:sz w:val="27"/>
                    <w:szCs w:val="27"/>
                  </w:rPr>
                  <m:t>-</m:t>
                </m:r>
                <m:d>
                  <m:dPr>
                    <m:ctrlPr>
                      <w:rPr>
                        <w:rFonts w:ascii="Cambria Math" w:hAnsi="Cambria Math" w:cs="Times New Roman"/>
                        <w:i/>
                        <w:sz w:val="27"/>
                        <w:szCs w:val="27"/>
                      </w:rPr>
                    </m:ctrlPr>
                  </m:dPr>
                  <m:e>
                    <m:r>
                      <w:rPr>
                        <w:rFonts w:ascii="Cambria Math" w:hAnsi="Cambria Math" w:cs="Times New Roman"/>
                        <w:sz w:val="27"/>
                        <w:szCs w:val="27"/>
                      </w:rPr>
                      <m:t>2 mol</m:t>
                    </m:r>
                  </m:e>
                </m:d>
                <m:d>
                  <m:dPr>
                    <m:ctrlPr>
                      <w:rPr>
                        <w:rFonts w:ascii="Cambria Math" w:hAnsi="Cambria Math" w:cs="Times New Roman"/>
                        <w:i/>
                        <w:sz w:val="27"/>
                        <w:szCs w:val="27"/>
                      </w:rPr>
                    </m:ctrlPr>
                  </m:dPr>
                  <m:e>
                    <m:r>
                      <w:rPr>
                        <w:rFonts w:ascii="Cambria Math" w:hAnsi="Cambria Math" w:cs="Times New Roman"/>
                        <w:sz w:val="27"/>
                        <w:szCs w:val="27"/>
                      </w:rPr>
                      <m:t>223.6</m:t>
                    </m:r>
                    <m:f>
                      <m:fPr>
                        <m:ctrlPr>
                          <w:rPr>
                            <w:rFonts w:ascii="Cambria Math" w:hAnsi="Cambria Math" w:cs="Times New Roman"/>
                            <w:i/>
                            <w:sz w:val="27"/>
                            <w:szCs w:val="27"/>
                          </w:rPr>
                        </m:ctrlPr>
                      </m:fPr>
                      <m:num>
                        <m:r>
                          <w:rPr>
                            <w:rFonts w:ascii="Cambria Math" w:hAnsi="Cambria Math" w:cs="Times New Roman"/>
                            <w:sz w:val="27"/>
                            <w:szCs w:val="27"/>
                          </w:rPr>
                          <m:t>kcal</m:t>
                        </m:r>
                      </m:num>
                      <m:den>
                        <m:r>
                          <w:rPr>
                            <w:rFonts w:ascii="Cambria Math" w:hAnsi="Cambria Math" w:cs="Times New Roman"/>
                            <w:sz w:val="27"/>
                            <w:szCs w:val="27"/>
                          </w:rPr>
                          <m:t>mol</m:t>
                        </m:r>
                      </m:den>
                    </m:f>
                  </m:e>
                </m:d>
              </m:oMath>
            </m:oMathPara>
          </w:p>
          <w:p w:rsidR="00015FFF" w:rsidRPr="00633E84" w:rsidRDefault="00015FFF" w:rsidP="00F87A43">
            <w:pPr>
              <w:spacing w:line="480" w:lineRule="auto"/>
              <w:rPr>
                <w:rFonts w:ascii="Times New Roman" w:eastAsia="Calibri" w:hAnsi="Times New Roman" w:cs="Times New Roman"/>
                <w:sz w:val="28"/>
                <w:szCs w:val="28"/>
              </w:rPr>
            </w:pPr>
            <m:oMath>
              <m:r>
                <w:rPr>
                  <w:rFonts w:ascii="Cambria Math" w:hAnsi="Cambria Math" w:cs="Times New Roman"/>
                  <w:sz w:val="28"/>
                  <w:szCs w:val="28"/>
                </w:rPr>
                <m:t>Total Bond Forming Energy=-383.8 kcal-447.2 kcal=</m:t>
              </m:r>
            </m:oMath>
            <w:r w:rsidR="00633E84" w:rsidRPr="00633E84">
              <w:rPr>
                <w:rFonts w:ascii="Times New Roman" w:eastAsiaTheme="minorEastAsia" w:hAnsi="Times New Roman" w:cs="Times New Roman"/>
                <w:sz w:val="28"/>
                <w:szCs w:val="28"/>
              </w:rPr>
              <w:t xml:space="preserve"> </w:t>
            </w:r>
            <w:r w:rsidR="00633E84" w:rsidRPr="00633E84">
              <w:rPr>
                <w:rFonts w:ascii="Times New Roman" w:eastAsiaTheme="minorEastAsia" w:hAnsi="Times New Roman" w:cs="Times New Roman"/>
                <w:b/>
                <w:sz w:val="28"/>
                <w:szCs w:val="28"/>
                <w:u w:val="single"/>
              </w:rPr>
              <w:t>–</w:t>
            </w:r>
            <w:r w:rsidR="0099181E" w:rsidRPr="00633E84">
              <w:rPr>
                <w:rFonts w:ascii="Times New Roman" w:eastAsiaTheme="minorEastAsia" w:hAnsi="Times New Roman" w:cs="Times New Roman"/>
                <w:b/>
                <w:sz w:val="28"/>
                <w:szCs w:val="28"/>
                <w:u w:val="single"/>
              </w:rPr>
              <w:t>831.0</w:t>
            </w:r>
            <w:r w:rsidRPr="00633E84">
              <w:rPr>
                <w:rFonts w:ascii="Times New Roman" w:eastAsiaTheme="minorEastAsia" w:hAnsi="Times New Roman" w:cs="Times New Roman"/>
                <w:b/>
                <w:sz w:val="28"/>
                <w:szCs w:val="28"/>
                <w:u w:val="single"/>
              </w:rPr>
              <w:t xml:space="preserve"> kcal</w:t>
            </w:r>
          </w:p>
        </w:tc>
      </w:tr>
      <w:tr w:rsidR="00633E84" w:rsidTr="00633E84">
        <w:trPr>
          <w:trHeight w:val="1142"/>
        </w:trPr>
        <w:tc>
          <w:tcPr>
            <w:tcW w:w="9648" w:type="dxa"/>
            <w:gridSpan w:val="2"/>
          </w:tcPr>
          <w:p w:rsidR="007A6858" w:rsidRPr="007A6858" w:rsidRDefault="00A43C94" w:rsidP="00F87A43">
            <w:pPr>
              <w:spacing w:line="480" w:lineRule="auto"/>
              <w:rPr>
                <w:rFonts w:ascii="Times New Roman" w:eastAsiaTheme="minorEastAsia" w:hAnsi="Times New Roman" w:cs="Times New Roman"/>
                <w:sz w:val="28"/>
                <w:szCs w:val="28"/>
              </w:rPr>
            </w:pPr>
            <m:oMathPara>
              <m:oMathParaPr>
                <m:jc m:val="left"/>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∆H</m:t>
                    </m:r>
                  </m:e>
                  <m:sub>
                    <m:r>
                      <w:rPr>
                        <w:rFonts w:ascii="Cambria Math" w:eastAsia="Calibri" w:hAnsi="Cambria Math" w:cs="Times New Roman"/>
                        <w:sz w:val="28"/>
                        <w:szCs w:val="28"/>
                      </w:rPr>
                      <m:t>combustion</m:t>
                    </m:r>
                  </m:sub>
                </m:sSub>
                <m:r>
                  <w:rPr>
                    <w:rFonts w:ascii="Cambria Math" w:eastAsia="Calibri" w:hAnsi="Cambria Math" w:cs="Times New Roman"/>
                    <w:sz w:val="28"/>
                    <w:szCs w:val="28"/>
                  </w:rPr>
                  <m:t>=Total Bonding Breaking Energy+</m:t>
                </m:r>
              </m:oMath>
            </m:oMathPara>
          </w:p>
          <w:p w:rsidR="00633E84" w:rsidRPr="007A6858" w:rsidRDefault="00633E84" w:rsidP="00F87A43">
            <w:pPr>
              <w:spacing w:line="480" w:lineRule="auto"/>
              <w:rPr>
                <w:rFonts w:ascii="Times New Roman" w:eastAsiaTheme="minorEastAsia" w:hAnsi="Times New Roman" w:cs="Times New Roman"/>
                <w:sz w:val="28"/>
                <w:szCs w:val="28"/>
              </w:rPr>
            </w:pPr>
            <m:oMathPara>
              <m:oMath>
                <m:r>
                  <w:rPr>
                    <w:rFonts w:ascii="Cambria Math" w:eastAsia="Calibri" w:hAnsi="Cambria Math" w:cs="Times New Roman"/>
                    <w:sz w:val="28"/>
                    <w:szCs w:val="28"/>
                  </w:rPr>
                  <m:t>Total Bond Forming Energy</m:t>
                </m:r>
              </m:oMath>
            </m:oMathPara>
          </w:p>
          <w:p w:rsidR="00633E84" w:rsidRPr="00633E84" w:rsidRDefault="00A43C94" w:rsidP="00F87A43">
            <w:pPr>
              <w:spacing w:line="480" w:lineRule="auto"/>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∆H</m:t>
                  </m:r>
                </m:e>
                <m:sub>
                  <m:r>
                    <w:rPr>
                      <w:rFonts w:ascii="Cambria Math" w:eastAsia="Calibri" w:hAnsi="Cambria Math" w:cs="Times New Roman"/>
                      <w:sz w:val="28"/>
                      <w:szCs w:val="28"/>
                    </w:rPr>
                    <m:t>combustion</m:t>
                  </m:r>
                </m:sub>
              </m:sSub>
              <m:r>
                <w:rPr>
                  <w:rFonts w:ascii="Cambria Math" w:eastAsia="Calibri" w:hAnsi="Cambria Math" w:cs="Times New Roman"/>
                  <w:sz w:val="28"/>
                  <w:szCs w:val="28"/>
                </w:rPr>
                <m:t>=635.6 kcal-831.0 kcal=</m:t>
              </m:r>
            </m:oMath>
            <w:r w:rsidR="00633E84" w:rsidRPr="00633E84">
              <w:rPr>
                <w:rFonts w:ascii="Times New Roman" w:eastAsia="Calibri" w:hAnsi="Times New Roman" w:cs="Times New Roman"/>
                <w:sz w:val="28"/>
                <w:szCs w:val="28"/>
              </w:rPr>
              <w:t xml:space="preserve"> </w:t>
            </w:r>
            <w:r w:rsidR="00633E84" w:rsidRPr="00633E84">
              <w:rPr>
                <w:rFonts w:ascii="Times New Roman" w:eastAsia="Calibri" w:hAnsi="Times New Roman" w:cs="Times New Roman"/>
                <w:b/>
                <w:sz w:val="28"/>
                <w:szCs w:val="28"/>
                <w:u w:val="single"/>
              </w:rPr>
              <w:t>–194.6 kcal</w:t>
            </w:r>
            <w:r w:rsidR="00633E84" w:rsidRPr="00633E84">
              <w:rPr>
                <w:rFonts w:ascii="Times New Roman" w:eastAsia="Calibri" w:hAnsi="Times New Roman" w:cs="Times New Roman"/>
                <w:sz w:val="28"/>
                <w:szCs w:val="28"/>
              </w:rPr>
              <w:t xml:space="preserve"> </w:t>
            </w:r>
          </w:p>
        </w:tc>
      </w:tr>
    </w:tbl>
    <w:p w:rsidR="00CB1D85" w:rsidRDefault="00CB1D85" w:rsidP="00CB1D85">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576"/>
      </w:tblGrid>
      <w:tr w:rsidR="001D5B4B" w:rsidTr="001D5B4B">
        <w:tc>
          <w:tcPr>
            <w:tcW w:w="9576" w:type="dxa"/>
          </w:tcPr>
          <w:p w:rsidR="001D5B4B" w:rsidRDefault="00A43C94" w:rsidP="001D5B4B">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351pt">
                  <v:imagedata r:id="rId12" o:title="Combustion of Methane"/>
                </v:shape>
              </w:pict>
            </w:r>
          </w:p>
        </w:tc>
      </w:tr>
      <w:tr w:rsidR="001D5B4B" w:rsidTr="001D5B4B">
        <w:tc>
          <w:tcPr>
            <w:tcW w:w="9576" w:type="dxa"/>
          </w:tcPr>
          <w:p w:rsidR="001D5B4B" w:rsidRDefault="00B265B4" w:rsidP="001D5B4B">
            <w:pPr>
              <w:rPr>
                <w:rFonts w:ascii="Times New Roman" w:hAnsi="Times New Roman" w:cs="Times New Roman"/>
                <w:sz w:val="24"/>
                <w:szCs w:val="24"/>
              </w:rPr>
            </w:pPr>
            <w:r>
              <w:rPr>
                <w:rFonts w:ascii="Times New Roman" w:hAnsi="Times New Roman" w:cs="Times New Roman"/>
                <w:b/>
                <w:sz w:val="24"/>
                <w:szCs w:val="24"/>
              </w:rPr>
              <w:t xml:space="preserve">Figure 4. </w:t>
            </w:r>
            <w:r w:rsidR="001D5B4B" w:rsidRPr="001D5B4B">
              <w:rPr>
                <w:rFonts w:ascii="Times New Roman" w:hAnsi="Times New Roman" w:cs="Times New Roman"/>
                <w:sz w:val="24"/>
                <w:szCs w:val="24"/>
              </w:rPr>
              <w:t xml:space="preserve">The </w:t>
            </w:r>
            <w:r w:rsidR="001D5B4B">
              <w:rPr>
                <w:rFonts w:ascii="Times New Roman" w:hAnsi="Times New Roman" w:cs="Times New Roman"/>
                <w:sz w:val="24"/>
                <w:szCs w:val="24"/>
              </w:rPr>
              <w:t xml:space="preserve">heat of combustion of methane </w:t>
            </w:r>
            <w:r w:rsidR="001D5B4B" w:rsidRPr="001D5B4B">
              <w:rPr>
                <w:rFonts w:ascii="Times New Roman" w:hAnsi="Times New Roman" w:cs="Times New Roman"/>
                <w:sz w:val="24"/>
                <w:szCs w:val="24"/>
              </w:rPr>
              <w:t>(ΔH</w:t>
            </w:r>
            <w:r w:rsidR="001D5B4B" w:rsidRPr="001D5B4B">
              <w:rPr>
                <w:rFonts w:ascii="Times New Roman" w:hAnsi="Times New Roman" w:cs="Times New Roman"/>
                <w:sz w:val="24"/>
                <w:szCs w:val="24"/>
                <w:vertAlign w:val="subscript"/>
              </w:rPr>
              <w:t>combustion</w:t>
            </w:r>
            <w:r w:rsidR="001D5B4B" w:rsidRPr="001D5B4B">
              <w:rPr>
                <w:rFonts w:ascii="Times New Roman" w:hAnsi="Times New Roman" w:cs="Times New Roman"/>
                <w:sz w:val="24"/>
                <w:szCs w:val="24"/>
              </w:rPr>
              <w:t xml:space="preserve">) is </w:t>
            </w:r>
            <w:r w:rsidR="001D5B4B">
              <w:rPr>
                <w:rFonts w:ascii="Times New Roman" w:hAnsi="Times New Roman" w:cs="Times New Roman"/>
                <w:sz w:val="24"/>
                <w:szCs w:val="24"/>
              </w:rPr>
              <w:t>represented</w:t>
            </w:r>
            <w:r w:rsidR="001D5B4B" w:rsidRPr="001D5B4B">
              <w:rPr>
                <w:rFonts w:ascii="Times New Roman" w:hAnsi="Times New Roman" w:cs="Times New Roman"/>
                <w:sz w:val="24"/>
                <w:szCs w:val="24"/>
              </w:rPr>
              <w:t xml:space="preserve"> in</w:t>
            </w:r>
            <w:r w:rsidR="001D5B4B">
              <w:rPr>
                <w:rFonts w:ascii="Times New Roman" w:hAnsi="Times New Roman" w:cs="Times New Roman"/>
                <w:sz w:val="24"/>
                <w:szCs w:val="24"/>
              </w:rPr>
              <w:t xml:space="preserve"> </w:t>
            </w:r>
            <w:r w:rsidR="001D5B4B" w:rsidRPr="001D5B4B">
              <w:rPr>
                <w:rFonts w:ascii="Times New Roman" w:hAnsi="Times New Roman" w:cs="Times New Roman"/>
                <w:sz w:val="24"/>
                <w:szCs w:val="24"/>
              </w:rPr>
              <w:t xml:space="preserve">terms of approximate </w:t>
            </w:r>
            <w:r w:rsidR="001D5B4B">
              <w:rPr>
                <w:rFonts w:ascii="Times New Roman" w:hAnsi="Times New Roman" w:cs="Times New Roman"/>
                <w:sz w:val="24"/>
                <w:szCs w:val="24"/>
              </w:rPr>
              <w:t>total bond energies</w:t>
            </w:r>
            <w:r w:rsidR="001D5B4B" w:rsidRPr="001D5B4B">
              <w:rPr>
                <w:rFonts w:ascii="Times New Roman" w:hAnsi="Times New Roman" w:cs="Times New Roman"/>
                <w:sz w:val="24"/>
                <w:szCs w:val="24"/>
              </w:rPr>
              <w:t xml:space="preserve"> for the reactants and</w:t>
            </w:r>
            <w:r w:rsidR="001D5B4B">
              <w:rPr>
                <w:rFonts w:ascii="Times New Roman" w:hAnsi="Times New Roman" w:cs="Times New Roman"/>
                <w:sz w:val="24"/>
                <w:szCs w:val="24"/>
              </w:rPr>
              <w:t xml:space="preserve"> </w:t>
            </w:r>
            <w:r w:rsidR="001D5B4B" w:rsidRPr="001D5B4B">
              <w:rPr>
                <w:rFonts w:ascii="Times New Roman" w:hAnsi="Times New Roman" w:cs="Times New Roman"/>
                <w:sz w:val="24"/>
                <w:szCs w:val="24"/>
              </w:rPr>
              <w:t>products.</w:t>
            </w:r>
            <w:r w:rsidR="001D5B4B">
              <w:rPr>
                <w:rFonts w:ascii="Times New Roman" w:hAnsi="Times New Roman" w:cs="Times New Roman"/>
                <w:sz w:val="24"/>
                <w:szCs w:val="24"/>
              </w:rPr>
              <w:t xml:space="preserve">  The calculated quantities for the total bond energies come from Sanderson’s per mole calculations multiplied by the coefficients in the balanced chemical equation for the combustion of methane.  Negative energy values signify that energy is released, and positive energy values signify that energy is absorbed.  </w:t>
            </w:r>
            <w:r w:rsidR="001D5B4B" w:rsidRPr="001D5B4B">
              <w:rPr>
                <w:rFonts w:ascii="Times New Roman" w:hAnsi="Times New Roman" w:cs="Times New Roman"/>
                <w:sz w:val="24"/>
                <w:szCs w:val="24"/>
              </w:rPr>
              <w:t xml:space="preserve"> </w:t>
            </w:r>
            <w:r w:rsidR="001D5B4B">
              <w:rPr>
                <w:rFonts w:ascii="Times New Roman" w:hAnsi="Times New Roman" w:cs="Times New Roman"/>
                <w:sz w:val="24"/>
                <w:szCs w:val="24"/>
              </w:rPr>
              <w:t xml:space="preserve">While the combustion of one mole of methane results in the release of 195 kcal of energy, this exothermic reaction is the combination of endothermic bond breaking and exothermic bond formation.  </w:t>
            </w:r>
            <w:r w:rsidR="00F372A3">
              <w:rPr>
                <w:rFonts w:ascii="Times New Roman" w:hAnsi="Times New Roman" w:cs="Times New Roman"/>
                <w:sz w:val="24"/>
                <w:szCs w:val="24"/>
              </w:rPr>
              <w:t>Intermediate complexes are not shown for simplicity due to the fact that a large variety of intermediate complexes are formed during the chemical reaction.</w:t>
            </w:r>
          </w:p>
        </w:tc>
      </w:tr>
    </w:tbl>
    <w:p w:rsidR="00CB1D85" w:rsidRDefault="00CB1D85" w:rsidP="00B265B4">
      <w:pPr>
        <w:spacing w:line="480" w:lineRule="auto"/>
        <w:rPr>
          <w:rFonts w:ascii="Times New Roman" w:hAnsi="Times New Roman" w:cs="Times New Roman"/>
          <w:sz w:val="24"/>
          <w:szCs w:val="24"/>
        </w:rPr>
      </w:pPr>
    </w:p>
    <w:p w:rsidR="00B265B4" w:rsidRDefault="00B265B4" w:rsidP="00F87A43">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ATP Hydrolysis</w:t>
      </w:r>
    </w:p>
    <w:p w:rsidR="00786F24" w:rsidRPr="00786F24" w:rsidRDefault="00786F24" w:rsidP="00F87A4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his study of chemical bonding with his students Dr. Galley (2004) presents the reaction process of ATP hydrolysis in an energy diagram and graphs the reactants, products, and intermediate complexes based on their energy values for bond enthalpy.</w:t>
      </w:r>
    </w:p>
    <w:tbl>
      <w:tblPr>
        <w:tblStyle w:val="TableGrid"/>
        <w:tblW w:w="0" w:type="auto"/>
        <w:tblLook w:val="04A0" w:firstRow="1" w:lastRow="0" w:firstColumn="1" w:lastColumn="0" w:noHBand="0" w:noVBand="1"/>
      </w:tblPr>
      <w:tblGrid>
        <w:gridCol w:w="9576"/>
      </w:tblGrid>
      <w:tr w:rsidR="00B265B4" w:rsidTr="003D1D61">
        <w:tc>
          <w:tcPr>
            <w:tcW w:w="9576" w:type="dxa"/>
          </w:tcPr>
          <w:p w:rsidR="00B265B4" w:rsidRDefault="00F87A43" w:rsidP="003D1D61">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68538" cy="4405886"/>
                  <wp:effectExtent l="0" t="0" r="0" b="0"/>
                  <wp:docPr id="10" name="Picture 10" descr="C:\Users\Owner\Documents\Buff State\PHY 690\ATP Hydro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ocuments\Buff State\PHY 690\ATP Hydrolysi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3299" cy="4409460"/>
                          </a:xfrm>
                          <a:prstGeom prst="rect">
                            <a:avLst/>
                          </a:prstGeom>
                          <a:noFill/>
                          <a:ln>
                            <a:noFill/>
                          </a:ln>
                        </pic:spPr>
                      </pic:pic>
                    </a:graphicData>
                  </a:graphic>
                </wp:inline>
              </w:drawing>
            </w:r>
          </w:p>
        </w:tc>
      </w:tr>
      <w:tr w:rsidR="00B265B4" w:rsidTr="003D1D61">
        <w:tc>
          <w:tcPr>
            <w:tcW w:w="9576" w:type="dxa"/>
          </w:tcPr>
          <w:p w:rsidR="00B265B4" w:rsidRDefault="00B265B4" w:rsidP="003D1D61">
            <w:pPr>
              <w:rPr>
                <w:rFonts w:ascii="Times New Roman" w:hAnsi="Times New Roman" w:cs="Times New Roman"/>
                <w:noProof/>
                <w:sz w:val="24"/>
                <w:szCs w:val="24"/>
              </w:rPr>
            </w:pPr>
            <w:r>
              <w:rPr>
                <w:rFonts w:ascii="Times New Roman" w:hAnsi="Times New Roman" w:cs="Times New Roman"/>
                <w:b/>
                <w:sz w:val="24"/>
                <w:szCs w:val="24"/>
              </w:rPr>
              <w:t xml:space="preserve">Figure 5. </w:t>
            </w:r>
            <w:r>
              <w:rPr>
                <w:rFonts w:ascii="Times New Roman" w:hAnsi="Times New Roman" w:cs="Times New Roman"/>
                <w:sz w:val="24"/>
                <w:szCs w:val="24"/>
              </w:rPr>
              <w:t xml:space="preserve">This diagram displays the reactants, intermediate complexes, and products for ATP hydrolysis and </w:t>
            </w:r>
            <w:r w:rsidR="00F87A43">
              <w:rPr>
                <w:rFonts w:ascii="Times New Roman" w:hAnsi="Times New Roman" w:cs="Times New Roman"/>
                <w:sz w:val="24"/>
                <w:szCs w:val="24"/>
              </w:rPr>
              <w:t xml:space="preserve">their respective bond enthalpies.  The </w:t>
            </w:r>
            <w:r w:rsidR="00F87A43" w:rsidRPr="00F87A43">
              <w:rPr>
                <w:rFonts w:ascii="Times New Roman" w:hAnsi="Times New Roman" w:cs="Times New Roman"/>
                <w:sz w:val="24"/>
                <w:szCs w:val="24"/>
                <w:highlight w:val="lightGray"/>
              </w:rPr>
              <w:t>X</w:t>
            </w:r>
            <w:r w:rsidR="00F87A43">
              <w:rPr>
                <w:rFonts w:ascii="Times New Roman" w:hAnsi="Times New Roman" w:cs="Times New Roman"/>
                <w:sz w:val="24"/>
                <w:szCs w:val="24"/>
              </w:rPr>
              <w:t xml:space="preserve"> represents the rest of the ATP molecule, which does not participate in this chemical reaction.</w:t>
            </w:r>
            <w:r>
              <w:rPr>
                <w:rFonts w:ascii="Times New Roman" w:hAnsi="Times New Roman" w:cs="Times New Roman"/>
                <w:sz w:val="24"/>
                <w:szCs w:val="24"/>
              </w:rPr>
              <w:t xml:space="preserve">  This visual, stepwise representation of ATP hydrolysis clearly indicates that while there is a net release of energy (ΔH</w:t>
            </w:r>
            <w:r>
              <w:rPr>
                <w:rFonts w:ascii="Times New Roman" w:hAnsi="Times New Roman" w:cs="Times New Roman"/>
                <w:sz w:val="24"/>
                <w:szCs w:val="24"/>
                <w:vertAlign w:val="subscript"/>
              </w:rPr>
              <w:t>hydrolysis</w:t>
            </w:r>
            <w:r>
              <w:rPr>
                <w:rFonts w:ascii="Times New Roman" w:hAnsi="Times New Roman" w:cs="Times New Roman"/>
                <w:sz w:val="24"/>
                <w:szCs w:val="24"/>
              </w:rPr>
              <w:t xml:space="preserve"> ≈ -24 kJ/mol), energy is required to break the oxygen-phosphorus bond in ATP and the oxygen-hydrogen bond in water.</w:t>
            </w:r>
          </w:p>
        </w:tc>
      </w:tr>
    </w:tbl>
    <w:p w:rsidR="00B265B4" w:rsidRPr="00B265B4" w:rsidRDefault="00B265B4" w:rsidP="00B265B4">
      <w:pPr>
        <w:spacing w:line="480" w:lineRule="auto"/>
        <w:rPr>
          <w:rFonts w:ascii="Times New Roman" w:hAnsi="Times New Roman" w:cs="Times New Roman"/>
          <w:sz w:val="24"/>
          <w:szCs w:val="24"/>
        </w:rPr>
      </w:pPr>
    </w:p>
    <w:p w:rsidR="00F74FB0" w:rsidRDefault="00F74FB0" w:rsidP="00EF6FAF">
      <w:pPr>
        <w:spacing w:line="480" w:lineRule="auto"/>
        <w:rPr>
          <w:rFonts w:ascii="Times New Roman" w:hAnsi="Times New Roman" w:cs="Times New Roman"/>
          <w:b/>
          <w:i/>
          <w:sz w:val="24"/>
          <w:szCs w:val="24"/>
        </w:rPr>
      </w:pPr>
      <w:r>
        <w:rPr>
          <w:rFonts w:ascii="Times New Roman" w:hAnsi="Times New Roman" w:cs="Times New Roman"/>
          <w:b/>
          <w:i/>
          <w:sz w:val="24"/>
          <w:szCs w:val="24"/>
        </w:rPr>
        <w:t>Activities &amp; Demonstrations</w:t>
      </w:r>
    </w:p>
    <w:p w:rsidR="00F74FB0" w:rsidRPr="00F74FB0" w:rsidRDefault="00E303FA" w:rsidP="00DA4816">
      <w:pPr>
        <w:spacing w:line="480" w:lineRule="auto"/>
        <w:ind w:firstLine="360"/>
        <w:rPr>
          <w:rFonts w:ascii="Times New Roman" w:hAnsi="Times New Roman" w:cs="Times New Roman"/>
          <w:sz w:val="24"/>
          <w:szCs w:val="24"/>
        </w:rPr>
      </w:pPr>
      <w:r>
        <w:rPr>
          <w:rFonts w:ascii="Times New Roman" w:hAnsi="Times New Roman" w:cs="Times New Roman"/>
          <w:sz w:val="24"/>
          <w:szCs w:val="24"/>
        </w:rPr>
        <w:t>Incorporating h</w:t>
      </w:r>
      <w:r w:rsidR="00F74FB0">
        <w:rPr>
          <w:rFonts w:ascii="Times New Roman" w:hAnsi="Times New Roman" w:cs="Times New Roman"/>
          <w:sz w:val="24"/>
          <w:szCs w:val="24"/>
        </w:rPr>
        <w:t>ands-on activities</w:t>
      </w:r>
      <w:r>
        <w:rPr>
          <w:rFonts w:ascii="Times New Roman" w:hAnsi="Times New Roman" w:cs="Times New Roman"/>
          <w:sz w:val="24"/>
          <w:szCs w:val="24"/>
        </w:rPr>
        <w:t xml:space="preserve"> into lessons on chemical bonding</w:t>
      </w:r>
      <w:r w:rsidR="00F74FB0">
        <w:rPr>
          <w:rFonts w:ascii="Times New Roman" w:hAnsi="Times New Roman" w:cs="Times New Roman"/>
          <w:sz w:val="24"/>
          <w:szCs w:val="24"/>
        </w:rPr>
        <w:t xml:space="preserve"> can help reinforce the basic concept that energy is required to break a chemical bond and that energy is released when a bond is formed.</w:t>
      </w:r>
      <w:r>
        <w:rPr>
          <w:rFonts w:ascii="Times New Roman" w:hAnsi="Times New Roman" w:cs="Times New Roman"/>
          <w:sz w:val="24"/>
          <w:szCs w:val="24"/>
        </w:rPr>
        <w:t xml:space="preserve">  Two examples are presented below.</w:t>
      </w:r>
    </w:p>
    <w:p w:rsidR="007038C9" w:rsidRDefault="007038C9" w:rsidP="00EF6FAF">
      <w:pPr>
        <w:pStyle w:val="ListParagraph"/>
        <w:numPr>
          <w:ilvl w:val="0"/>
          <w:numId w:val="6"/>
        </w:numPr>
        <w:spacing w:line="480" w:lineRule="auto"/>
        <w:rPr>
          <w:rFonts w:ascii="Times New Roman" w:hAnsi="Times New Roman" w:cs="Times New Roman"/>
          <w:sz w:val="24"/>
          <w:szCs w:val="24"/>
        </w:rPr>
      </w:pPr>
      <w:r w:rsidRPr="007038C9">
        <w:rPr>
          <w:rFonts w:ascii="Times New Roman" w:hAnsi="Times New Roman" w:cs="Times New Roman"/>
          <w:sz w:val="24"/>
          <w:szCs w:val="24"/>
        </w:rPr>
        <w:t xml:space="preserve">Bar </w:t>
      </w:r>
      <w:r>
        <w:rPr>
          <w:rFonts w:ascii="Times New Roman" w:hAnsi="Times New Roman" w:cs="Times New Roman"/>
          <w:sz w:val="24"/>
          <w:szCs w:val="24"/>
        </w:rPr>
        <w:t>Magnets:</w:t>
      </w:r>
      <w:r w:rsidR="00EF6FAF" w:rsidRPr="007038C9">
        <w:rPr>
          <w:rFonts w:ascii="Times New Roman" w:hAnsi="Times New Roman" w:cs="Times New Roman"/>
          <w:sz w:val="24"/>
          <w:szCs w:val="24"/>
        </w:rPr>
        <w:t xml:space="preserve"> </w:t>
      </w:r>
      <w:r w:rsidRPr="007038C9">
        <w:rPr>
          <w:rFonts w:ascii="Times New Roman" w:hAnsi="Times New Roman" w:cs="Times New Roman"/>
          <w:sz w:val="24"/>
          <w:szCs w:val="24"/>
        </w:rPr>
        <w:t xml:space="preserve">While </w:t>
      </w:r>
      <w:r w:rsidR="001D5B4B">
        <w:rPr>
          <w:rFonts w:ascii="Times New Roman" w:hAnsi="Times New Roman" w:cs="Times New Roman"/>
          <w:sz w:val="24"/>
          <w:szCs w:val="24"/>
        </w:rPr>
        <w:t>the use of bar magne</w:t>
      </w:r>
      <w:r w:rsidRPr="007038C9">
        <w:rPr>
          <w:rFonts w:ascii="Times New Roman" w:hAnsi="Times New Roman" w:cs="Times New Roman"/>
          <w:sz w:val="24"/>
          <w:szCs w:val="24"/>
        </w:rPr>
        <w:t xml:space="preserve">ts is </w:t>
      </w:r>
      <w:r w:rsidR="00EF6FAF" w:rsidRPr="007038C9">
        <w:rPr>
          <w:rFonts w:ascii="Times New Roman" w:hAnsi="Times New Roman" w:cs="Times New Roman"/>
          <w:sz w:val="24"/>
          <w:szCs w:val="24"/>
        </w:rPr>
        <w:t xml:space="preserve">an oversimplified model </w:t>
      </w:r>
      <w:r w:rsidRPr="007038C9">
        <w:rPr>
          <w:rFonts w:ascii="Times New Roman" w:hAnsi="Times New Roman" w:cs="Times New Roman"/>
          <w:sz w:val="24"/>
          <w:szCs w:val="24"/>
        </w:rPr>
        <w:t xml:space="preserve">of chemical bonding, </w:t>
      </w:r>
      <w:r w:rsidR="00E303FA">
        <w:rPr>
          <w:rFonts w:ascii="Times New Roman" w:hAnsi="Times New Roman" w:cs="Times New Roman"/>
          <w:sz w:val="24"/>
          <w:szCs w:val="24"/>
        </w:rPr>
        <w:t>the use of bar magnets</w:t>
      </w:r>
      <w:r w:rsidR="00EF6FAF" w:rsidRPr="007038C9">
        <w:rPr>
          <w:rFonts w:ascii="Times New Roman" w:hAnsi="Times New Roman" w:cs="Times New Roman"/>
          <w:sz w:val="24"/>
          <w:szCs w:val="24"/>
        </w:rPr>
        <w:t xml:space="preserve"> is basic </w:t>
      </w:r>
      <w:r w:rsidRPr="007038C9">
        <w:rPr>
          <w:rFonts w:ascii="Times New Roman" w:hAnsi="Times New Roman" w:cs="Times New Roman"/>
          <w:sz w:val="24"/>
          <w:szCs w:val="24"/>
        </w:rPr>
        <w:t xml:space="preserve">enough for </w:t>
      </w:r>
      <w:r w:rsidR="00F372A3">
        <w:rPr>
          <w:rFonts w:ascii="Times New Roman" w:hAnsi="Times New Roman" w:cs="Times New Roman"/>
          <w:sz w:val="24"/>
          <w:szCs w:val="24"/>
        </w:rPr>
        <w:t>any grade level</w:t>
      </w:r>
      <w:r w:rsidRPr="007038C9">
        <w:rPr>
          <w:rFonts w:ascii="Times New Roman" w:hAnsi="Times New Roman" w:cs="Times New Roman"/>
          <w:sz w:val="24"/>
          <w:szCs w:val="24"/>
        </w:rPr>
        <w:t xml:space="preserve"> to </w:t>
      </w:r>
      <w:r w:rsidR="00E303FA">
        <w:rPr>
          <w:rFonts w:ascii="Times New Roman" w:hAnsi="Times New Roman" w:cs="Times New Roman"/>
          <w:sz w:val="24"/>
          <w:szCs w:val="24"/>
        </w:rPr>
        <w:t xml:space="preserve">demonstrate the </w:t>
      </w:r>
      <w:r w:rsidR="00E303FA">
        <w:rPr>
          <w:rFonts w:ascii="Times New Roman" w:hAnsi="Times New Roman" w:cs="Times New Roman"/>
          <w:sz w:val="24"/>
          <w:szCs w:val="24"/>
        </w:rPr>
        <w:lastRenderedPageBreak/>
        <w:t xml:space="preserve">fact that </w:t>
      </w:r>
      <w:r w:rsidRPr="007038C9">
        <w:rPr>
          <w:rFonts w:ascii="Times New Roman" w:hAnsi="Times New Roman" w:cs="Times New Roman"/>
          <w:sz w:val="24"/>
          <w:szCs w:val="24"/>
        </w:rPr>
        <w:t xml:space="preserve">a bond </w:t>
      </w:r>
      <w:r w:rsidR="00E303FA">
        <w:rPr>
          <w:rFonts w:ascii="Times New Roman" w:hAnsi="Times New Roman" w:cs="Times New Roman"/>
          <w:sz w:val="24"/>
          <w:szCs w:val="24"/>
        </w:rPr>
        <w:t xml:space="preserve">is the result of </w:t>
      </w:r>
      <w:r w:rsidRPr="007038C9">
        <w:rPr>
          <w:rFonts w:ascii="Times New Roman" w:hAnsi="Times New Roman" w:cs="Times New Roman"/>
          <w:sz w:val="24"/>
          <w:szCs w:val="24"/>
        </w:rPr>
        <w:t xml:space="preserve">an attractive force and the fact that energy is required to break </w:t>
      </w:r>
      <w:r w:rsidR="00E303FA">
        <w:rPr>
          <w:rFonts w:ascii="Times New Roman" w:hAnsi="Times New Roman" w:cs="Times New Roman"/>
          <w:sz w:val="24"/>
          <w:szCs w:val="24"/>
        </w:rPr>
        <w:t>a</w:t>
      </w:r>
      <w:r w:rsidRPr="007038C9">
        <w:rPr>
          <w:rFonts w:ascii="Times New Roman" w:hAnsi="Times New Roman" w:cs="Times New Roman"/>
          <w:sz w:val="24"/>
          <w:szCs w:val="24"/>
        </w:rPr>
        <w:t xml:space="preserve"> bond.  In order to pull the magnets apart, energy is required.  Furthermore, if the magnets are put close enough together</w:t>
      </w:r>
      <w:r w:rsidR="00E303FA">
        <w:rPr>
          <w:rFonts w:ascii="Times New Roman" w:hAnsi="Times New Roman" w:cs="Times New Roman"/>
          <w:sz w:val="24"/>
          <w:szCs w:val="24"/>
        </w:rPr>
        <w:t>, then the</w:t>
      </w:r>
      <w:r w:rsidRPr="007038C9">
        <w:rPr>
          <w:rFonts w:ascii="Times New Roman" w:hAnsi="Times New Roman" w:cs="Times New Roman"/>
          <w:sz w:val="24"/>
          <w:szCs w:val="24"/>
        </w:rPr>
        <w:t xml:space="preserve"> </w:t>
      </w:r>
      <w:r w:rsidR="00E303FA">
        <w:rPr>
          <w:rFonts w:ascii="Times New Roman" w:hAnsi="Times New Roman" w:cs="Times New Roman"/>
          <w:sz w:val="24"/>
          <w:szCs w:val="24"/>
        </w:rPr>
        <w:t xml:space="preserve">magnetic </w:t>
      </w:r>
      <w:r w:rsidRPr="007038C9">
        <w:rPr>
          <w:rFonts w:ascii="Times New Roman" w:hAnsi="Times New Roman" w:cs="Times New Roman"/>
          <w:sz w:val="24"/>
          <w:szCs w:val="24"/>
        </w:rPr>
        <w:t xml:space="preserve">attractive force </w:t>
      </w:r>
      <w:r w:rsidR="00E303FA">
        <w:rPr>
          <w:rFonts w:ascii="Times New Roman" w:hAnsi="Times New Roman" w:cs="Times New Roman"/>
          <w:sz w:val="24"/>
          <w:szCs w:val="24"/>
        </w:rPr>
        <w:t xml:space="preserve">between </w:t>
      </w:r>
      <w:r w:rsidRPr="007038C9">
        <w:rPr>
          <w:rFonts w:ascii="Times New Roman" w:hAnsi="Times New Roman" w:cs="Times New Roman"/>
          <w:sz w:val="24"/>
          <w:szCs w:val="24"/>
        </w:rPr>
        <w:t>the opposite poles</w:t>
      </w:r>
      <w:r w:rsidR="00E303FA">
        <w:rPr>
          <w:rFonts w:ascii="Times New Roman" w:hAnsi="Times New Roman" w:cs="Times New Roman"/>
          <w:sz w:val="24"/>
          <w:szCs w:val="24"/>
        </w:rPr>
        <w:t xml:space="preserve"> of the magnet</w:t>
      </w:r>
      <w:r w:rsidRPr="007038C9">
        <w:rPr>
          <w:rFonts w:ascii="Times New Roman" w:hAnsi="Times New Roman" w:cs="Times New Roman"/>
          <w:sz w:val="24"/>
          <w:szCs w:val="24"/>
        </w:rPr>
        <w:t xml:space="preserve"> overcomes any fric</w:t>
      </w:r>
      <w:r w:rsidR="00F372A3">
        <w:rPr>
          <w:rFonts w:ascii="Times New Roman" w:hAnsi="Times New Roman" w:cs="Times New Roman"/>
          <w:sz w:val="24"/>
          <w:szCs w:val="24"/>
        </w:rPr>
        <w:t>tional force</w:t>
      </w:r>
      <w:r w:rsidR="00E303FA">
        <w:rPr>
          <w:rFonts w:ascii="Times New Roman" w:hAnsi="Times New Roman" w:cs="Times New Roman"/>
          <w:sz w:val="24"/>
          <w:szCs w:val="24"/>
        </w:rPr>
        <w:t xml:space="preserve"> resulting from the surface of a desk or table</w:t>
      </w:r>
      <w:r w:rsidR="00F372A3">
        <w:rPr>
          <w:rFonts w:ascii="Times New Roman" w:hAnsi="Times New Roman" w:cs="Times New Roman"/>
          <w:sz w:val="24"/>
          <w:szCs w:val="24"/>
        </w:rPr>
        <w:t xml:space="preserve">, </w:t>
      </w:r>
      <w:r w:rsidR="00E303FA">
        <w:rPr>
          <w:rFonts w:ascii="Times New Roman" w:hAnsi="Times New Roman" w:cs="Times New Roman"/>
          <w:sz w:val="24"/>
          <w:szCs w:val="24"/>
        </w:rPr>
        <w:t xml:space="preserve">and </w:t>
      </w:r>
      <w:r w:rsidR="00F372A3">
        <w:rPr>
          <w:rFonts w:ascii="Times New Roman" w:hAnsi="Times New Roman" w:cs="Times New Roman"/>
          <w:sz w:val="24"/>
          <w:szCs w:val="24"/>
        </w:rPr>
        <w:t>a bond is formed.  The energy released in the formation of this bond is</w:t>
      </w:r>
      <w:r w:rsidRPr="007038C9">
        <w:rPr>
          <w:rFonts w:ascii="Times New Roman" w:hAnsi="Times New Roman" w:cs="Times New Roman"/>
          <w:sz w:val="24"/>
          <w:szCs w:val="24"/>
        </w:rPr>
        <w:t xml:space="preserve"> in the form of the motion of the magnets towards each other and the </w:t>
      </w:r>
      <w:r w:rsidR="00F372A3">
        <w:rPr>
          <w:rFonts w:ascii="Times New Roman" w:hAnsi="Times New Roman" w:cs="Times New Roman"/>
          <w:sz w:val="24"/>
          <w:szCs w:val="24"/>
        </w:rPr>
        <w:t>noise</w:t>
      </w:r>
      <w:r w:rsidRPr="007038C9">
        <w:rPr>
          <w:rFonts w:ascii="Times New Roman" w:hAnsi="Times New Roman" w:cs="Times New Roman"/>
          <w:sz w:val="24"/>
          <w:szCs w:val="24"/>
        </w:rPr>
        <w:t xml:space="preserve"> they make when they collide. </w:t>
      </w:r>
      <w:r w:rsidR="00EF6FAF" w:rsidRPr="007038C9">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866"/>
        <w:gridCol w:w="4710"/>
      </w:tblGrid>
      <w:tr w:rsidR="00D60C38" w:rsidTr="00AF44C5">
        <w:tc>
          <w:tcPr>
            <w:tcW w:w="4866" w:type="dxa"/>
          </w:tcPr>
          <w:p w:rsidR="00D60C38" w:rsidRDefault="00D60C38" w:rsidP="00D60C38">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C58075" wp14:editId="2CDDD8AE">
                  <wp:extent cx="2945165" cy="2511188"/>
                  <wp:effectExtent l="0" t="0" r="7620" b="3810"/>
                  <wp:docPr id="1" name="Picture 1" descr="C:\Users\Owner\Documents\Buff State\PHY 690\Magnets A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Buff State\PHY 690\Magnets Apar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1243" cy="2524897"/>
                          </a:xfrm>
                          <a:prstGeom prst="rect">
                            <a:avLst/>
                          </a:prstGeom>
                          <a:noFill/>
                          <a:ln>
                            <a:noFill/>
                          </a:ln>
                        </pic:spPr>
                      </pic:pic>
                    </a:graphicData>
                  </a:graphic>
                </wp:inline>
              </w:drawing>
            </w:r>
          </w:p>
        </w:tc>
        <w:tc>
          <w:tcPr>
            <w:tcW w:w="4710" w:type="dxa"/>
          </w:tcPr>
          <w:p w:rsidR="00D60C38" w:rsidRDefault="00AF44C5" w:rsidP="00AF44C5">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CE4C53" wp14:editId="6652E012">
                  <wp:extent cx="1668200" cy="2511188"/>
                  <wp:effectExtent l="0" t="0" r="8255" b="3810"/>
                  <wp:docPr id="3" name="Picture 3" descr="C:\Users\Owner\Documents\Buff State\PHY 690\Magnet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Buff State\PHY 690\Magnets Togeth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0230" cy="2514244"/>
                          </a:xfrm>
                          <a:prstGeom prst="rect">
                            <a:avLst/>
                          </a:prstGeom>
                          <a:noFill/>
                          <a:ln>
                            <a:noFill/>
                          </a:ln>
                        </pic:spPr>
                      </pic:pic>
                    </a:graphicData>
                  </a:graphic>
                </wp:inline>
              </w:drawing>
            </w:r>
          </w:p>
        </w:tc>
      </w:tr>
      <w:tr w:rsidR="00AF44C5" w:rsidTr="008655C4">
        <w:tc>
          <w:tcPr>
            <w:tcW w:w="9576" w:type="dxa"/>
            <w:gridSpan w:val="2"/>
          </w:tcPr>
          <w:p w:rsidR="00AF44C5" w:rsidRPr="00AF44C5" w:rsidRDefault="00AF44C5" w:rsidP="00AF44C5">
            <w:pPr>
              <w:rPr>
                <w:rFonts w:ascii="Times New Roman" w:hAnsi="Times New Roman" w:cs="Times New Roman"/>
                <w:sz w:val="24"/>
                <w:szCs w:val="24"/>
              </w:rPr>
            </w:pPr>
            <w:r>
              <w:rPr>
                <w:rFonts w:ascii="Times New Roman" w:hAnsi="Times New Roman" w:cs="Times New Roman"/>
                <w:b/>
                <w:sz w:val="24"/>
                <w:szCs w:val="24"/>
              </w:rPr>
              <w:t>Figure __</w:t>
            </w:r>
            <w:r>
              <w:rPr>
                <w:rFonts w:ascii="Times New Roman" w:hAnsi="Times New Roman" w:cs="Times New Roman"/>
                <w:sz w:val="24"/>
                <w:szCs w:val="24"/>
              </w:rPr>
              <w:t>. Two ceramic magnets are separated by three dominoes.  When the dominoes are removed, the magnets spontaneously move towards each other.</w:t>
            </w:r>
          </w:p>
        </w:tc>
      </w:tr>
    </w:tbl>
    <w:p w:rsidR="00D60C38" w:rsidRPr="00D60C38" w:rsidRDefault="00D60C38" w:rsidP="00D60C38">
      <w:pPr>
        <w:spacing w:line="480" w:lineRule="auto"/>
        <w:rPr>
          <w:rFonts w:ascii="Times New Roman" w:hAnsi="Times New Roman" w:cs="Times New Roman"/>
          <w:sz w:val="24"/>
          <w:szCs w:val="24"/>
        </w:rPr>
      </w:pPr>
    </w:p>
    <w:p w:rsidR="00EF6FAF" w:rsidRPr="007038C9" w:rsidRDefault="00EF6FAF" w:rsidP="00EF6FAF">
      <w:pPr>
        <w:pStyle w:val="ListParagraph"/>
        <w:numPr>
          <w:ilvl w:val="0"/>
          <w:numId w:val="6"/>
        </w:numPr>
        <w:spacing w:line="480" w:lineRule="auto"/>
        <w:rPr>
          <w:rFonts w:ascii="Times New Roman" w:hAnsi="Times New Roman" w:cs="Times New Roman"/>
          <w:sz w:val="24"/>
          <w:szCs w:val="24"/>
        </w:rPr>
      </w:pPr>
      <w:r w:rsidRPr="007038C9">
        <w:rPr>
          <w:rFonts w:ascii="Times New Roman" w:hAnsi="Times New Roman" w:cs="Times New Roman"/>
          <w:sz w:val="24"/>
          <w:szCs w:val="24"/>
        </w:rPr>
        <w:t>PhET</w:t>
      </w:r>
      <w:r w:rsidR="007038C9" w:rsidRPr="007038C9">
        <w:rPr>
          <w:rFonts w:ascii="Times New Roman" w:hAnsi="Times New Roman" w:cs="Times New Roman"/>
          <w:sz w:val="24"/>
          <w:szCs w:val="24"/>
          <w:vertAlign w:val="superscript"/>
        </w:rPr>
        <w:t>TM</w:t>
      </w:r>
      <w:r w:rsidRPr="007038C9">
        <w:rPr>
          <w:rFonts w:ascii="Times New Roman" w:hAnsi="Times New Roman" w:cs="Times New Roman"/>
          <w:sz w:val="24"/>
          <w:szCs w:val="24"/>
        </w:rPr>
        <w:t xml:space="preserve"> simulation – Atomic Interactions</w:t>
      </w:r>
      <w:r w:rsidR="007038C9">
        <w:rPr>
          <w:rFonts w:ascii="Times New Roman" w:hAnsi="Times New Roman" w:cs="Times New Roman"/>
          <w:sz w:val="24"/>
          <w:szCs w:val="24"/>
        </w:rPr>
        <w:t>:  This</w:t>
      </w:r>
      <w:r w:rsidR="00F372A3">
        <w:rPr>
          <w:rFonts w:ascii="Times New Roman" w:hAnsi="Times New Roman" w:cs="Times New Roman"/>
          <w:sz w:val="24"/>
          <w:szCs w:val="24"/>
        </w:rPr>
        <w:t xml:space="preserve"> free,</w:t>
      </w:r>
      <w:r w:rsidR="007038C9">
        <w:rPr>
          <w:rFonts w:ascii="Times New Roman" w:hAnsi="Times New Roman" w:cs="Times New Roman"/>
          <w:sz w:val="24"/>
          <w:szCs w:val="24"/>
        </w:rPr>
        <w:t xml:space="preserve"> interactive, online simulation </w:t>
      </w:r>
      <w:r w:rsidR="00F372A3">
        <w:rPr>
          <w:rFonts w:ascii="Times New Roman" w:hAnsi="Times New Roman" w:cs="Times New Roman"/>
          <w:sz w:val="24"/>
          <w:szCs w:val="24"/>
        </w:rPr>
        <w:t xml:space="preserve">from phet.colorado.edu </w:t>
      </w:r>
      <w:r w:rsidR="005E54A9">
        <w:rPr>
          <w:rFonts w:ascii="Times New Roman" w:hAnsi="Times New Roman" w:cs="Times New Roman"/>
          <w:sz w:val="24"/>
          <w:szCs w:val="24"/>
        </w:rPr>
        <w:t>is</w:t>
      </w:r>
      <w:r w:rsidR="007038C9">
        <w:rPr>
          <w:rFonts w:ascii="Times New Roman" w:hAnsi="Times New Roman" w:cs="Times New Roman"/>
          <w:sz w:val="24"/>
          <w:szCs w:val="24"/>
        </w:rPr>
        <w:t xml:space="preserve"> effective </w:t>
      </w:r>
      <w:r w:rsidR="005E54A9">
        <w:rPr>
          <w:rFonts w:ascii="Times New Roman" w:hAnsi="Times New Roman" w:cs="Times New Roman"/>
          <w:sz w:val="24"/>
          <w:szCs w:val="24"/>
        </w:rPr>
        <w:t>because the simulation</w:t>
      </w:r>
      <w:r w:rsidR="00E303FA">
        <w:rPr>
          <w:rFonts w:ascii="Times New Roman" w:hAnsi="Times New Roman" w:cs="Times New Roman"/>
          <w:sz w:val="24"/>
          <w:szCs w:val="24"/>
        </w:rPr>
        <w:t xml:space="preserve"> represents both</w:t>
      </w:r>
      <w:r w:rsidR="007038C9">
        <w:rPr>
          <w:rFonts w:ascii="Times New Roman" w:hAnsi="Times New Roman" w:cs="Times New Roman"/>
          <w:sz w:val="24"/>
          <w:szCs w:val="24"/>
        </w:rPr>
        <w:t xml:space="preserve"> </w:t>
      </w:r>
      <w:r w:rsidR="00E303FA">
        <w:rPr>
          <w:rFonts w:ascii="Times New Roman" w:hAnsi="Times New Roman" w:cs="Times New Roman"/>
          <w:sz w:val="24"/>
          <w:szCs w:val="24"/>
        </w:rPr>
        <w:t xml:space="preserve">electrostatic </w:t>
      </w:r>
      <w:r w:rsidR="007038C9">
        <w:rPr>
          <w:rFonts w:ascii="Times New Roman" w:hAnsi="Times New Roman" w:cs="Times New Roman"/>
          <w:sz w:val="24"/>
          <w:szCs w:val="24"/>
        </w:rPr>
        <w:t>forces present between two atoms and the p</w:t>
      </w:r>
      <w:r w:rsidR="00D60C38">
        <w:rPr>
          <w:rFonts w:ascii="Times New Roman" w:hAnsi="Times New Roman" w:cs="Times New Roman"/>
          <w:sz w:val="24"/>
          <w:szCs w:val="24"/>
        </w:rPr>
        <w:t>otential energy of both atoms.  Select the simulation and refer to the Teacher Resources at the bottom of the page.  Under Teacher Ideas there ready-to-go lessons made by instructors who use this simulation in their classrooms.  “Introduction to the Covalent Bond” by Roberto Marrero is most relevant to the topic discussed in this paper.</w:t>
      </w:r>
    </w:p>
    <w:p w:rsidR="00B25FA7" w:rsidRDefault="00B25FA7" w:rsidP="00B25FA7">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25FA7" w:rsidRDefault="00B25FA7" w:rsidP="00B25FA7">
      <w:pPr>
        <w:rPr>
          <w:rFonts w:ascii="Times New Roman" w:hAnsi="Times New Roman" w:cs="Times New Roman"/>
          <w:sz w:val="24"/>
          <w:szCs w:val="24"/>
        </w:rPr>
      </w:pPr>
    </w:p>
    <w:p w:rsidR="00A061AD" w:rsidRPr="00A061AD" w:rsidRDefault="00A061AD" w:rsidP="00B25FA7">
      <w:pPr>
        <w:ind w:left="720" w:hanging="720"/>
        <w:rPr>
          <w:rFonts w:ascii="Times New Roman" w:hAnsi="Times New Roman" w:cs="Times New Roman"/>
          <w:sz w:val="24"/>
          <w:szCs w:val="24"/>
        </w:rPr>
      </w:pPr>
      <w:r>
        <w:rPr>
          <w:rFonts w:ascii="Times New Roman" w:hAnsi="Times New Roman" w:cs="Times New Roman"/>
          <w:sz w:val="24"/>
          <w:szCs w:val="24"/>
        </w:rPr>
        <w:t xml:space="preserve">Dreyfus, B.W., Sawtelle, V., Turpen, C., Gouvea, J., and Redish, E.F. (2014). Students’ reasoning about “high-energy” bonds and ATP: A vision of interdisciplinary education. </w:t>
      </w:r>
      <w:r>
        <w:rPr>
          <w:rFonts w:ascii="Times New Roman" w:hAnsi="Times New Roman" w:cs="Times New Roman"/>
          <w:i/>
          <w:sz w:val="24"/>
          <w:szCs w:val="24"/>
        </w:rPr>
        <w:t xml:space="preserve">Physical Review of Special Topics – Physics Education Research, </w:t>
      </w:r>
      <w:r>
        <w:rPr>
          <w:rFonts w:ascii="Times New Roman" w:hAnsi="Times New Roman" w:cs="Times New Roman"/>
          <w:sz w:val="24"/>
          <w:szCs w:val="24"/>
        </w:rPr>
        <w:t>10, 010115-1-15.</w:t>
      </w:r>
    </w:p>
    <w:p w:rsidR="00A061AD" w:rsidRDefault="00A061AD" w:rsidP="00B25FA7">
      <w:pPr>
        <w:ind w:left="720" w:hanging="720"/>
        <w:rPr>
          <w:rFonts w:ascii="Times New Roman" w:hAnsi="Times New Roman" w:cs="Times New Roman"/>
          <w:sz w:val="24"/>
          <w:szCs w:val="24"/>
        </w:rPr>
      </w:pPr>
    </w:p>
    <w:p w:rsidR="00B25FA7" w:rsidRPr="00AE155C" w:rsidRDefault="00B25FA7" w:rsidP="00B25FA7">
      <w:pPr>
        <w:ind w:left="720" w:hanging="720"/>
        <w:rPr>
          <w:rFonts w:ascii="Times New Roman" w:hAnsi="Times New Roman" w:cs="Times New Roman"/>
          <w:sz w:val="24"/>
          <w:szCs w:val="24"/>
        </w:rPr>
      </w:pPr>
      <w:r>
        <w:rPr>
          <w:rFonts w:ascii="Times New Roman" w:hAnsi="Times New Roman" w:cs="Times New Roman"/>
          <w:sz w:val="24"/>
          <w:szCs w:val="24"/>
        </w:rPr>
        <w:t xml:space="preserve">Galley, W.C. (2004). Exothermic bond breaking: A persistent misconception. </w:t>
      </w:r>
      <w:r>
        <w:rPr>
          <w:rFonts w:ascii="Times New Roman" w:hAnsi="Times New Roman" w:cs="Times New Roman"/>
          <w:i/>
          <w:sz w:val="24"/>
          <w:szCs w:val="24"/>
        </w:rPr>
        <w:t>Journal of Chemical Education, 81</w:t>
      </w:r>
      <w:r>
        <w:rPr>
          <w:rFonts w:ascii="Times New Roman" w:hAnsi="Times New Roman" w:cs="Times New Roman"/>
          <w:sz w:val="24"/>
          <w:szCs w:val="24"/>
        </w:rPr>
        <w:t xml:space="preserve"> (4), 523-525.</w:t>
      </w:r>
    </w:p>
    <w:p w:rsidR="00B25FA7" w:rsidRDefault="00B25FA7" w:rsidP="00B25FA7">
      <w:pPr>
        <w:ind w:left="720" w:hanging="720"/>
        <w:rPr>
          <w:rFonts w:ascii="Times New Roman" w:hAnsi="Times New Roman" w:cs="Times New Roman"/>
          <w:sz w:val="24"/>
          <w:szCs w:val="24"/>
        </w:rPr>
      </w:pPr>
    </w:p>
    <w:p w:rsidR="00F74FB0" w:rsidRDefault="00F74FB0" w:rsidP="00F74FB0">
      <w:pPr>
        <w:ind w:left="720" w:hanging="720"/>
        <w:rPr>
          <w:rFonts w:ascii="Times New Roman" w:hAnsi="Times New Roman" w:cs="Times New Roman"/>
          <w:sz w:val="24"/>
          <w:szCs w:val="24"/>
        </w:rPr>
      </w:pPr>
      <w:r>
        <w:rPr>
          <w:rFonts w:ascii="Times New Roman" w:hAnsi="Times New Roman" w:cs="Times New Roman"/>
          <w:sz w:val="24"/>
          <w:szCs w:val="24"/>
        </w:rPr>
        <w:t xml:space="preserve">Mickey, C. D. (1980). Chemical kinetics: Reaction rates. </w:t>
      </w:r>
      <w:r>
        <w:rPr>
          <w:rFonts w:ascii="Times New Roman" w:hAnsi="Times New Roman" w:cs="Times New Roman"/>
          <w:i/>
          <w:sz w:val="24"/>
          <w:szCs w:val="24"/>
        </w:rPr>
        <w:t>Journal of Chemical Education, 57</w:t>
      </w:r>
      <w:r>
        <w:rPr>
          <w:rFonts w:ascii="Times New Roman" w:hAnsi="Times New Roman" w:cs="Times New Roman"/>
          <w:sz w:val="24"/>
          <w:szCs w:val="24"/>
        </w:rPr>
        <w:t>(9), 659-663.</w:t>
      </w:r>
    </w:p>
    <w:p w:rsidR="00AD0298" w:rsidRDefault="00AD0298" w:rsidP="00F74FB0">
      <w:pPr>
        <w:ind w:left="720" w:hanging="720"/>
        <w:rPr>
          <w:rFonts w:ascii="Times New Roman" w:hAnsi="Times New Roman" w:cs="Times New Roman"/>
          <w:sz w:val="24"/>
          <w:szCs w:val="24"/>
        </w:rPr>
      </w:pPr>
    </w:p>
    <w:p w:rsidR="007E0E22" w:rsidRPr="007E0E22" w:rsidRDefault="00AD0298" w:rsidP="007E0E22">
      <w:pPr>
        <w:ind w:left="720" w:hanging="720"/>
        <w:rPr>
          <w:rFonts w:ascii="Times New Roman" w:hAnsi="Times New Roman" w:cs="Times New Roman"/>
          <w:sz w:val="24"/>
          <w:szCs w:val="24"/>
        </w:rPr>
      </w:pPr>
      <w:r>
        <w:rPr>
          <w:rFonts w:ascii="Times New Roman" w:hAnsi="Times New Roman" w:cs="Times New Roman"/>
          <w:sz w:val="24"/>
          <w:szCs w:val="24"/>
        </w:rPr>
        <w:t xml:space="preserve">NGSS Lead States (2013). HS-LS1: From molecules to organisms: Structures and processes.  </w:t>
      </w:r>
      <w:r>
        <w:rPr>
          <w:rFonts w:ascii="Times New Roman" w:hAnsi="Times New Roman" w:cs="Times New Roman"/>
          <w:i/>
          <w:sz w:val="24"/>
          <w:szCs w:val="24"/>
        </w:rPr>
        <w:t xml:space="preserve">Next Generation Science Standards: For States, By States. </w:t>
      </w:r>
      <w:r>
        <w:rPr>
          <w:rFonts w:ascii="Times New Roman" w:hAnsi="Times New Roman" w:cs="Times New Roman"/>
          <w:sz w:val="24"/>
          <w:szCs w:val="24"/>
        </w:rPr>
        <w:t>Washington, DC: The National Academies Press.</w:t>
      </w:r>
      <w:r w:rsidR="007E0E22">
        <w:rPr>
          <w:rFonts w:ascii="Times New Roman" w:hAnsi="Times New Roman" w:cs="Times New Roman"/>
          <w:sz w:val="24"/>
          <w:szCs w:val="24"/>
        </w:rPr>
        <w:t xml:space="preserve">  Retrieved from &lt;http://www.nextgenscience.org&gt;</w:t>
      </w:r>
    </w:p>
    <w:p w:rsidR="00F74FB0" w:rsidRDefault="00F74FB0" w:rsidP="00B25FA7">
      <w:pPr>
        <w:ind w:left="720" w:hanging="720"/>
        <w:rPr>
          <w:rFonts w:ascii="Times New Roman" w:hAnsi="Times New Roman" w:cs="Times New Roman"/>
          <w:sz w:val="24"/>
          <w:szCs w:val="24"/>
        </w:rPr>
      </w:pPr>
    </w:p>
    <w:p w:rsidR="00B25FA7" w:rsidRDefault="00B25FA7" w:rsidP="00B25FA7">
      <w:pPr>
        <w:ind w:left="720" w:hanging="720"/>
        <w:rPr>
          <w:rFonts w:ascii="Times New Roman" w:hAnsi="Times New Roman" w:cs="Times New Roman"/>
          <w:sz w:val="24"/>
          <w:szCs w:val="24"/>
        </w:rPr>
      </w:pPr>
      <w:r>
        <w:rPr>
          <w:rFonts w:ascii="Times New Roman" w:hAnsi="Times New Roman" w:cs="Times New Roman"/>
          <w:sz w:val="24"/>
          <w:szCs w:val="24"/>
        </w:rPr>
        <w:t xml:space="preserve">Sanderson, R. T. (1964). Principles of chemical reaction. </w:t>
      </w:r>
      <w:r>
        <w:rPr>
          <w:rFonts w:ascii="Times New Roman" w:hAnsi="Times New Roman" w:cs="Times New Roman"/>
          <w:i/>
          <w:sz w:val="24"/>
          <w:szCs w:val="24"/>
        </w:rPr>
        <w:t>Journal of Chemical Education, 41</w:t>
      </w:r>
      <w:r>
        <w:rPr>
          <w:rFonts w:ascii="Times New Roman" w:hAnsi="Times New Roman" w:cs="Times New Roman"/>
          <w:sz w:val="24"/>
          <w:szCs w:val="24"/>
        </w:rPr>
        <w:t xml:space="preserve"> (1), 13-22.</w:t>
      </w:r>
    </w:p>
    <w:p w:rsidR="001D5B4B" w:rsidRDefault="001D5B4B" w:rsidP="00B25FA7">
      <w:pPr>
        <w:ind w:left="720" w:hanging="720"/>
        <w:rPr>
          <w:rFonts w:ascii="Times New Roman" w:hAnsi="Times New Roman" w:cs="Times New Roman"/>
          <w:sz w:val="24"/>
          <w:szCs w:val="24"/>
        </w:rPr>
      </w:pPr>
    </w:p>
    <w:p w:rsidR="001D5B4B" w:rsidRPr="00B8239C" w:rsidRDefault="001D5B4B" w:rsidP="001D5B4B">
      <w:r>
        <w:rPr>
          <w:rFonts w:ascii="Times New Roman" w:hAnsi="Times New Roman" w:cs="Times New Roman"/>
          <w:sz w:val="24"/>
          <w:szCs w:val="24"/>
        </w:rPr>
        <w:t xml:space="preserve">Sanderson, R. T. (1968). Why does methane burn? </w:t>
      </w:r>
      <w:r>
        <w:rPr>
          <w:rFonts w:ascii="Times New Roman" w:hAnsi="Times New Roman" w:cs="Times New Roman"/>
          <w:i/>
          <w:sz w:val="24"/>
          <w:szCs w:val="24"/>
        </w:rPr>
        <w:t xml:space="preserve">Journal of Chemical </w:t>
      </w:r>
      <w:r w:rsidRPr="00B8239C">
        <w:rPr>
          <w:rFonts w:ascii="Times New Roman" w:hAnsi="Times New Roman" w:cs="Times New Roman"/>
          <w:i/>
          <w:sz w:val="24"/>
          <w:szCs w:val="24"/>
        </w:rPr>
        <w:t>Education, 45</w:t>
      </w:r>
      <w:r w:rsidRPr="00B8239C">
        <w:rPr>
          <w:rFonts w:ascii="Times New Roman" w:hAnsi="Times New Roman" w:cs="Times New Roman"/>
          <w:sz w:val="24"/>
          <w:szCs w:val="24"/>
        </w:rPr>
        <w:t>(6), 423-425.</w:t>
      </w:r>
    </w:p>
    <w:p w:rsidR="00AD0298" w:rsidRDefault="00AD0298" w:rsidP="00AD0298">
      <w:pPr>
        <w:ind w:left="720" w:hanging="720"/>
        <w:rPr>
          <w:rFonts w:ascii="Times New Roman" w:hAnsi="Times New Roman" w:cs="Times New Roman"/>
          <w:sz w:val="24"/>
          <w:szCs w:val="24"/>
        </w:rPr>
      </w:pPr>
    </w:p>
    <w:p w:rsidR="00AD0298" w:rsidRPr="007E0E22" w:rsidRDefault="00AD0298" w:rsidP="00AD0298">
      <w:pPr>
        <w:ind w:left="720" w:hanging="720"/>
        <w:rPr>
          <w:rFonts w:ascii="Times New Roman" w:hAnsi="Times New Roman" w:cs="Times New Roman"/>
          <w:sz w:val="24"/>
          <w:szCs w:val="24"/>
        </w:rPr>
      </w:pPr>
      <w:r>
        <w:rPr>
          <w:rFonts w:ascii="Times New Roman" w:hAnsi="Times New Roman" w:cs="Times New Roman"/>
          <w:sz w:val="24"/>
          <w:szCs w:val="24"/>
        </w:rPr>
        <w:t xml:space="preserve">The State Education Department of the University of the State of New York.  Standard 4, Key idea 1. </w:t>
      </w:r>
      <w:r w:rsidRPr="00AD0298">
        <w:rPr>
          <w:rFonts w:ascii="Times New Roman" w:hAnsi="Times New Roman" w:cs="Times New Roman"/>
          <w:i/>
          <w:sz w:val="24"/>
          <w:szCs w:val="24"/>
        </w:rPr>
        <w:t>Intermediate Level Science Core Curriculum</w:t>
      </w:r>
      <w:r>
        <w:rPr>
          <w:rFonts w:ascii="Times New Roman" w:hAnsi="Times New Roman" w:cs="Times New Roman"/>
          <w:i/>
          <w:sz w:val="24"/>
          <w:szCs w:val="24"/>
        </w:rPr>
        <w:t xml:space="preserve"> Grades 5-8.</w:t>
      </w:r>
      <w:r w:rsidR="007E0E22">
        <w:rPr>
          <w:rFonts w:ascii="Times New Roman" w:hAnsi="Times New Roman" w:cs="Times New Roman"/>
          <w:sz w:val="24"/>
          <w:szCs w:val="24"/>
        </w:rPr>
        <w:t xml:space="preserve"> Retrieved from &lt;http://www.p12.nysed.gov&gt;</w:t>
      </w:r>
    </w:p>
    <w:p w:rsidR="00AD0298" w:rsidRDefault="00AD0298" w:rsidP="00AD0298">
      <w:pPr>
        <w:ind w:left="720" w:hanging="720"/>
        <w:rPr>
          <w:rFonts w:ascii="Times New Roman" w:hAnsi="Times New Roman" w:cs="Times New Roman"/>
          <w:sz w:val="24"/>
          <w:szCs w:val="24"/>
        </w:rPr>
      </w:pPr>
    </w:p>
    <w:p w:rsidR="007E0E22" w:rsidRPr="007E0E22" w:rsidRDefault="00AD0298" w:rsidP="007E0E22">
      <w:pPr>
        <w:ind w:left="720" w:hanging="720"/>
        <w:rPr>
          <w:rFonts w:ascii="Times New Roman" w:hAnsi="Times New Roman" w:cs="Times New Roman"/>
          <w:sz w:val="24"/>
          <w:szCs w:val="24"/>
        </w:rPr>
      </w:pPr>
      <w:r>
        <w:rPr>
          <w:rFonts w:ascii="Times New Roman" w:hAnsi="Times New Roman" w:cs="Times New Roman"/>
          <w:sz w:val="24"/>
          <w:szCs w:val="24"/>
        </w:rPr>
        <w:t xml:space="preserve">The State Education Department of the University of the State of New York.  Standard </w:t>
      </w:r>
      <w:r w:rsidR="00495B42">
        <w:rPr>
          <w:rFonts w:ascii="Times New Roman" w:hAnsi="Times New Roman" w:cs="Times New Roman"/>
          <w:sz w:val="24"/>
          <w:szCs w:val="24"/>
        </w:rPr>
        <w:t>4</w:t>
      </w:r>
      <w:r>
        <w:rPr>
          <w:rFonts w:ascii="Times New Roman" w:hAnsi="Times New Roman" w:cs="Times New Roman"/>
          <w:sz w:val="24"/>
          <w:szCs w:val="24"/>
        </w:rPr>
        <w:t xml:space="preserve">, Key idea </w:t>
      </w:r>
      <w:r w:rsidR="00495B42">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i/>
          <w:sz w:val="24"/>
          <w:szCs w:val="24"/>
        </w:rPr>
        <w:t>The Living Environment</w:t>
      </w:r>
      <w:r w:rsidRPr="00AD0298">
        <w:rPr>
          <w:rFonts w:ascii="Times New Roman" w:hAnsi="Times New Roman" w:cs="Times New Roman"/>
          <w:i/>
          <w:sz w:val="24"/>
          <w:szCs w:val="24"/>
        </w:rPr>
        <w:t xml:space="preserve"> Core Curriculum</w:t>
      </w:r>
      <w:r>
        <w:rPr>
          <w:rFonts w:ascii="Times New Roman" w:hAnsi="Times New Roman" w:cs="Times New Roman"/>
          <w:i/>
          <w:sz w:val="24"/>
          <w:szCs w:val="24"/>
        </w:rPr>
        <w:t>.</w:t>
      </w:r>
      <w:r w:rsidR="007E0E22">
        <w:rPr>
          <w:rFonts w:ascii="Times New Roman" w:hAnsi="Times New Roman" w:cs="Times New Roman"/>
          <w:sz w:val="24"/>
          <w:szCs w:val="24"/>
        </w:rPr>
        <w:t xml:space="preserve"> Retrieved from &lt;http://www.p12.nysed.gov&gt;</w:t>
      </w:r>
    </w:p>
    <w:p w:rsidR="00AD0298" w:rsidRPr="007E0E22" w:rsidRDefault="007E0E22" w:rsidP="00AD0298">
      <w:pPr>
        <w:ind w:left="720" w:hanging="720"/>
        <w:rPr>
          <w:rFonts w:ascii="Times New Roman" w:hAnsi="Times New Roman" w:cs="Times New Roman"/>
          <w:sz w:val="24"/>
          <w:szCs w:val="24"/>
        </w:rPr>
      </w:pPr>
      <w:r>
        <w:rPr>
          <w:rFonts w:ascii="Times New Roman" w:hAnsi="Times New Roman" w:cs="Times New Roman"/>
          <w:sz w:val="24"/>
          <w:szCs w:val="24"/>
        </w:rPr>
        <w:tab/>
      </w:r>
    </w:p>
    <w:p w:rsidR="00B25FA7" w:rsidRDefault="00B25FA7" w:rsidP="00B25FA7">
      <w:pPr>
        <w:ind w:left="720" w:hanging="720"/>
        <w:rPr>
          <w:rFonts w:ascii="Times New Roman" w:hAnsi="Times New Roman" w:cs="Times New Roman"/>
          <w:sz w:val="24"/>
          <w:szCs w:val="24"/>
        </w:rPr>
      </w:pPr>
      <w:r>
        <w:rPr>
          <w:rFonts w:ascii="Times New Roman" w:hAnsi="Times New Roman" w:cs="Times New Roman"/>
          <w:sz w:val="24"/>
          <w:szCs w:val="24"/>
        </w:rPr>
        <w:t xml:space="preserve">Weisskopf, V. F. (1985). Search for simplicity: The molecular bond. </w:t>
      </w:r>
      <w:r>
        <w:rPr>
          <w:rFonts w:ascii="Times New Roman" w:hAnsi="Times New Roman" w:cs="Times New Roman"/>
          <w:i/>
          <w:sz w:val="24"/>
          <w:szCs w:val="24"/>
        </w:rPr>
        <w:t>American Journal of Physics, 53</w:t>
      </w:r>
      <w:r>
        <w:rPr>
          <w:rFonts w:ascii="Times New Roman" w:hAnsi="Times New Roman" w:cs="Times New Roman"/>
          <w:sz w:val="24"/>
          <w:szCs w:val="24"/>
        </w:rPr>
        <w:t xml:space="preserve"> (5), 399-400.</w:t>
      </w:r>
    </w:p>
    <w:p w:rsidR="00816750" w:rsidRPr="00B8239C" w:rsidRDefault="00816750" w:rsidP="00B25FA7">
      <w:pPr>
        <w:ind w:left="720" w:hanging="720"/>
        <w:rPr>
          <w:rFonts w:ascii="Times New Roman" w:hAnsi="Times New Roman" w:cs="Times New Roman"/>
          <w:sz w:val="24"/>
          <w:szCs w:val="24"/>
        </w:rPr>
      </w:pPr>
    </w:p>
    <w:p w:rsidR="00B25FA7" w:rsidRPr="00B8239C" w:rsidRDefault="00B25FA7" w:rsidP="00B25FA7">
      <w:pPr>
        <w:ind w:left="720" w:hanging="720"/>
        <w:rPr>
          <w:rFonts w:ascii="Times New Roman" w:hAnsi="Times New Roman" w:cs="Times New Roman"/>
          <w:sz w:val="24"/>
          <w:szCs w:val="24"/>
        </w:rPr>
      </w:pPr>
    </w:p>
    <w:p w:rsidR="00EF6FAF" w:rsidRPr="00EF6FAF" w:rsidRDefault="00EF6FAF" w:rsidP="00EF6FAF">
      <w:pPr>
        <w:spacing w:line="480" w:lineRule="auto"/>
        <w:ind w:left="360"/>
        <w:rPr>
          <w:rFonts w:ascii="Times New Roman" w:hAnsi="Times New Roman" w:cs="Times New Roman"/>
          <w:sz w:val="24"/>
          <w:szCs w:val="24"/>
        </w:rPr>
      </w:pPr>
    </w:p>
    <w:sectPr w:rsidR="00EF6FAF" w:rsidRPr="00EF6FA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790" w:rsidRDefault="00164790" w:rsidP="002D2F82">
      <w:pPr>
        <w:spacing w:line="240" w:lineRule="auto"/>
      </w:pPr>
      <w:r>
        <w:separator/>
      </w:r>
    </w:p>
  </w:endnote>
  <w:endnote w:type="continuationSeparator" w:id="0">
    <w:p w:rsidR="00164790" w:rsidRDefault="00164790" w:rsidP="002D2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790" w:rsidRDefault="00164790" w:rsidP="002D2F82">
      <w:pPr>
        <w:spacing w:line="240" w:lineRule="auto"/>
      </w:pPr>
      <w:r>
        <w:separator/>
      </w:r>
    </w:p>
  </w:footnote>
  <w:footnote w:type="continuationSeparator" w:id="0">
    <w:p w:rsidR="00164790" w:rsidRDefault="00164790" w:rsidP="002D2F8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9B" w:rsidRPr="002D2F82" w:rsidRDefault="00B8329B" w:rsidP="00F06682">
    <w:pPr>
      <w:pStyle w:val="Header"/>
      <w:jc w:val="right"/>
      <w:rPr>
        <w:rFonts w:ascii="Times New Roman" w:hAnsi="Times New Roman" w:cs="Times New Roman"/>
        <w:sz w:val="24"/>
        <w:szCs w:val="24"/>
      </w:rPr>
    </w:pPr>
    <w:r w:rsidRPr="002D2F82">
      <w:rPr>
        <w:rFonts w:ascii="Times New Roman" w:hAnsi="Times New Roman" w:cs="Times New Roman"/>
        <w:sz w:val="24"/>
        <w:szCs w:val="24"/>
      </w:rPr>
      <w:t xml:space="preserve"> </w:t>
    </w:r>
    <w:r>
      <w:rPr>
        <w:rFonts w:ascii="Times New Roman" w:hAnsi="Times New Roman" w:cs="Times New Roman"/>
        <w:sz w:val="24"/>
        <w:szCs w:val="24"/>
      </w:rPr>
      <w:t>Misconceptions about Chemical Bonding</w:t>
    </w:r>
    <w:r w:rsidRPr="002D2F82">
      <w:rPr>
        <w:rFonts w:ascii="Times New Roman" w:hAnsi="Times New Roman" w:cs="Times New Roman"/>
        <w:sz w:val="24"/>
        <w:szCs w:val="24"/>
      </w:rPr>
      <w:t xml:space="preserve"> </w:t>
    </w:r>
    <w:sdt>
      <w:sdtPr>
        <w:rPr>
          <w:rFonts w:ascii="Times New Roman" w:hAnsi="Times New Roman" w:cs="Times New Roman"/>
          <w:sz w:val="24"/>
          <w:szCs w:val="24"/>
        </w:rPr>
        <w:id w:val="1376574280"/>
        <w:docPartObj>
          <w:docPartGallery w:val="Page Numbers (Top of Page)"/>
          <w:docPartUnique/>
        </w:docPartObj>
      </w:sdtPr>
      <w:sdtEndPr>
        <w:rPr>
          <w:noProof/>
        </w:rPr>
      </w:sdtEndPr>
      <w:sdtContent>
        <w:r w:rsidRPr="002D2F82">
          <w:rPr>
            <w:rFonts w:ascii="Times New Roman" w:hAnsi="Times New Roman" w:cs="Times New Roman"/>
            <w:sz w:val="24"/>
            <w:szCs w:val="24"/>
          </w:rPr>
          <w:fldChar w:fldCharType="begin"/>
        </w:r>
        <w:r w:rsidRPr="002D2F82">
          <w:rPr>
            <w:rFonts w:ascii="Times New Roman" w:hAnsi="Times New Roman" w:cs="Times New Roman"/>
            <w:sz w:val="24"/>
            <w:szCs w:val="24"/>
          </w:rPr>
          <w:instrText xml:space="preserve"> PAGE   \* MERGEFORMAT </w:instrText>
        </w:r>
        <w:r w:rsidRPr="002D2F82">
          <w:rPr>
            <w:rFonts w:ascii="Times New Roman" w:hAnsi="Times New Roman" w:cs="Times New Roman"/>
            <w:sz w:val="24"/>
            <w:szCs w:val="24"/>
          </w:rPr>
          <w:fldChar w:fldCharType="separate"/>
        </w:r>
        <w:r w:rsidR="00A43C94">
          <w:rPr>
            <w:rFonts w:ascii="Times New Roman" w:hAnsi="Times New Roman" w:cs="Times New Roman"/>
            <w:noProof/>
            <w:sz w:val="24"/>
            <w:szCs w:val="24"/>
          </w:rPr>
          <w:t>1</w:t>
        </w:r>
        <w:r w:rsidRPr="002D2F82">
          <w:rPr>
            <w:rFonts w:ascii="Times New Roman" w:hAnsi="Times New Roman" w:cs="Times New Roman"/>
            <w:noProof/>
            <w:sz w:val="24"/>
            <w:szCs w:val="24"/>
          </w:rPr>
          <w:fldChar w:fldCharType="end"/>
        </w:r>
      </w:sdtContent>
    </w:sdt>
  </w:p>
  <w:p w:rsidR="00B8329B" w:rsidRDefault="00B832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14082"/>
    <w:multiLevelType w:val="hybridMultilevel"/>
    <w:tmpl w:val="31108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64A52"/>
    <w:multiLevelType w:val="hybridMultilevel"/>
    <w:tmpl w:val="C8B675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974B5"/>
    <w:multiLevelType w:val="hybridMultilevel"/>
    <w:tmpl w:val="34A27728"/>
    <w:lvl w:ilvl="0" w:tplc="FBC20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105DD8"/>
    <w:multiLevelType w:val="hybridMultilevel"/>
    <w:tmpl w:val="41166C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F009BD"/>
    <w:multiLevelType w:val="hybridMultilevel"/>
    <w:tmpl w:val="085270EA"/>
    <w:lvl w:ilvl="0" w:tplc="1BE81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A17655"/>
    <w:multiLevelType w:val="hybridMultilevel"/>
    <w:tmpl w:val="B748F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2C63E5"/>
    <w:multiLevelType w:val="hybridMultilevel"/>
    <w:tmpl w:val="31108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54016"/>
    <w:multiLevelType w:val="hybridMultilevel"/>
    <w:tmpl w:val="22CAF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750A6F"/>
    <w:multiLevelType w:val="hybridMultilevel"/>
    <w:tmpl w:val="31108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4"/>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7D"/>
    <w:rsid w:val="00007447"/>
    <w:rsid w:val="00015FFF"/>
    <w:rsid w:val="0008534D"/>
    <w:rsid w:val="000B11CC"/>
    <w:rsid w:val="00113DC1"/>
    <w:rsid w:val="0013462D"/>
    <w:rsid w:val="00137743"/>
    <w:rsid w:val="00164790"/>
    <w:rsid w:val="00196858"/>
    <w:rsid w:val="001B4BF4"/>
    <w:rsid w:val="001C0364"/>
    <w:rsid w:val="001D0D32"/>
    <w:rsid w:val="001D4358"/>
    <w:rsid w:val="001D5B4B"/>
    <w:rsid w:val="001E036C"/>
    <w:rsid w:val="001E52B9"/>
    <w:rsid w:val="0022056C"/>
    <w:rsid w:val="002401DA"/>
    <w:rsid w:val="00255157"/>
    <w:rsid w:val="0029127D"/>
    <w:rsid w:val="002D2F82"/>
    <w:rsid w:val="002F4890"/>
    <w:rsid w:val="00311ACE"/>
    <w:rsid w:val="00330943"/>
    <w:rsid w:val="00330EC5"/>
    <w:rsid w:val="003E1C5A"/>
    <w:rsid w:val="003E71E7"/>
    <w:rsid w:val="00481408"/>
    <w:rsid w:val="00495B42"/>
    <w:rsid w:val="004A666A"/>
    <w:rsid w:val="004D7AE1"/>
    <w:rsid w:val="004F1293"/>
    <w:rsid w:val="00503F4A"/>
    <w:rsid w:val="00565C49"/>
    <w:rsid w:val="005A11A3"/>
    <w:rsid w:val="005C131B"/>
    <w:rsid w:val="005E4D04"/>
    <w:rsid w:val="005E54A9"/>
    <w:rsid w:val="005F2DD2"/>
    <w:rsid w:val="005F2E69"/>
    <w:rsid w:val="005F3C06"/>
    <w:rsid w:val="005F3FCB"/>
    <w:rsid w:val="00602569"/>
    <w:rsid w:val="00616B3D"/>
    <w:rsid w:val="00624B9D"/>
    <w:rsid w:val="00633E84"/>
    <w:rsid w:val="00654F0A"/>
    <w:rsid w:val="006558AA"/>
    <w:rsid w:val="00657081"/>
    <w:rsid w:val="00675898"/>
    <w:rsid w:val="00687A35"/>
    <w:rsid w:val="006C32F1"/>
    <w:rsid w:val="006E4FA1"/>
    <w:rsid w:val="007006EE"/>
    <w:rsid w:val="007028A9"/>
    <w:rsid w:val="007038C9"/>
    <w:rsid w:val="00711BBD"/>
    <w:rsid w:val="007518BF"/>
    <w:rsid w:val="00775CB4"/>
    <w:rsid w:val="00786F24"/>
    <w:rsid w:val="007A6858"/>
    <w:rsid w:val="007B738B"/>
    <w:rsid w:val="007E0E22"/>
    <w:rsid w:val="00816750"/>
    <w:rsid w:val="008521E3"/>
    <w:rsid w:val="008A24B3"/>
    <w:rsid w:val="008A6D6C"/>
    <w:rsid w:val="008C2DA8"/>
    <w:rsid w:val="008D4B63"/>
    <w:rsid w:val="008F2BEF"/>
    <w:rsid w:val="00916A92"/>
    <w:rsid w:val="009208FD"/>
    <w:rsid w:val="00932C37"/>
    <w:rsid w:val="00944897"/>
    <w:rsid w:val="00970A37"/>
    <w:rsid w:val="00980876"/>
    <w:rsid w:val="00985B42"/>
    <w:rsid w:val="0099181E"/>
    <w:rsid w:val="009940D5"/>
    <w:rsid w:val="009E5CB1"/>
    <w:rsid w:val="00A0456D"/>
    <w:rsid w:val="00A061AD"/>
    <w:rsid w:val="00A172F9"/>
    <w:rsid w:val="00A43C94"/>
    <w:rsid w:val="00A72DBF"/>
    <w:rsid w:val="00A91C45"/>
    <w:rsid w:val="00AA5200"/>
    <w:rsid w:val="00AD0298"/>
    <w:rsid w:val="00AD55AF"/>
    <w:rsid w:val="00AD7613"/>
    <w:rsid w:val="00AF44C5"/>
    <w:rsid w:val="00B03974"/>
    <w:rsid w:val="00B11C24"/>
    <w:rsid w:val="00B1265A"/>
    <w:rsid w:val="00B25FA7"/>
    <w:rsid w:val="00B265B4"/>
    <w:rsid w:val="00B75423"/>
    <w:rsid w:val="00B8329B"/>
    <w:rsid w:val="00B933F6"/>
    <w:rsid w:val="00B93F58"/>
    <w:rsid w:val="00BD2569"/>
    <w:rsid w:val="00BD70C3"/>
    <w:rsid w:val="00BF19F3"/>
    <w:rsid w:val="00C03D6D"/>
    <w:rsid w:val="00C079A1"/>
    <w:rsid w:val="00C32036"/>
    <w:rsid w:val="00C4111D"/>
    <w:rsid w:val="00CA2353"/>
    <w:rsid w:val="00CB1D85"/>
    <w:rsid w:val="00CB6EEA"/>
    <w:rsid w:val="00CC4D77"/>
    <w:rsid w:val="00CD21C6"/>
    <w:rsid w:val="00CD4044"/>
    <w:rsid w:val="00CD4E89"/>
    <w:rsid w:val="00CF16EA"/>
    <w:rsid w:val="00D01600"/>
    <w:rsid w:val="00D16871"/>
    <w:rsid w:val="00D2538D"/>
    <w:rsid w:val="00D60C38"/>
    <w:rsid w:val="00D62599"/>
    <w:rsid w:val="00DA4816"/>
    <w:rsid w:val="00DD4711"/>
    <w:rsid w:val="00DD7BA9"/>
    <w:rsid w:val="00DE18FD"/>
    <w:rsid w:val="00E009C0"/>
    <w:rsid w:val="00E11EC5"/>
    <w:rsid w:val="00E1332E"/>
    <w:rsid w:val="00E303FA"/>
    <w:rsid w:val="00E43F37"/>
    <w:rsid w:val="00E735D1"/>
    <w:rsid w:val="00EC7175"/>
    <w:rsid w:val="00EF6FAF"/>
    <w:rsid w:val="00F06682"/>
    <w:rsid w:val="00F16437"/>
    <w:rsid w:val="00F372A3"/>
    <w:rsid w:val="00F425B5"/>
    <w:rsid w:val="00F603A2"/>
    <w:rsid w:val="00F74FB0"/>
    <w:rsid w:val="00F87A43"/>
    <w:rsid w:val="00FC0BFA"/>
    <w:rsid w:val="00FF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F82"/>
    <w:pPr>
      <w:tabs>
        <w:tab w:val="center" w:pos="4680"/>
        <w:tab w:val="right" w:pos="9360"/>
      </w:tabs>
      <w:spacing w:line="240" w:lineRule="auto"/>
    </w:pPr>
  </w:style>
  <w:style w:type="character" w:customStyle="1" w:styleId="HeaderChar">
    <w:name w:val="Header Char"/>
    <w:basedOn w:val="DefaultParagraphFont"/>
    <w:link w:val="Header"/>
    <w:uiPriority w:val="99"/>
    <w:rsid w:val="002D2F82"/>
  </w:style>
  <w:style w:type="paragraph" w:styleId="Footer">
    <w:name w:val="footer"/>
    <w:basedOn w:val="Normal"/>
    <w:link w:val="FooterChar"/>
    <w:uiPriority w:val="99"/>
    <w:unhideWhenUsed/>
    <w:rsid w:val="002D2F82"/>
    <w:pPr>
      <w:tabs>
        <w:tab w:val="center" w:pos="4680"/>
        <w:tab w:val="right" w:pos="9360"/>
      </w:tabs>
      <w:spacing w:line="240" w:lineRule="auto"/>
    </w:pPr>
  </w:style>
  <w:style w:type="character" w:customStyle="1" w:styleId="FooterChar">
    <w:name w:val="Footer Char"/>
    <w:basedOn w:val="DefaultParagraphFont"/>
    <w:link w:val="Footer"/>
    <w:uiPriority w:val="99"/>
    <w:rsid w:val="002D2F82"/>
  </w:style>
  <w:style w:type="paragraph" w:styleId="BalloonText">
    <w:name w:val="Balloon Text"/>
    <w:basedOn w:val="Normal"/>
    <w:link w:val="BalloonTextChar"/>
    <w:uiPriority w:val="99"/>
    <w:semiHidden/>
    <w:unhideWhenUsed/>
    <w:rsid w:val="002D2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82"/>
    <w:rPr>
      <w:rFonts w:ascii="Tahoma" w:hAnsi="Tahoma" w:cs="Tahoma"/>
      <w:sz w:val="16"/>
      <w:szCs w:val="16"/>
    </w:rPr>
  </w:style>
  <w:style w:type="paragraph" w:styleId="ListParagraph">
    <w:name w:val="List Paragraph"/>
    <w:basedOn w:val="Normal"/>
    <w:uiPriority w:val="34"/>
    <w:qFormat/>
    <w:rsid w:val="008521E3"/>
    <w:pPr>
      <w:ind w:left="720"/>
      <w:contextualSpacing/>
    </w:pPr>
  </w:style>
  <w:style w:type="table" w:styleId="TableGrid">
    <w:name w:val="Table Grid"/>
    <w:basedOn w:val="TableNormal"/>
    <w:uiPriority w:val="59"/>
    <w:rsid w:val="00B11C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35D1"/>
  </w:style>
  <w:style w:type="character" w:styleId="Emphasis">
    <w:name w:val="Emphasis"/>
    <w:basedOn w:val="DefaultParagraphFont"/>
    <w:uiPriority w:val="20"/>
    <w:qFormat/>
    <w:rsid w:val="00E735D1"/>
    <w:rPr>
      <w:i/>
      <w:iCs/>
    </w:rPr>
  </w:style>
  <w:style w:type="character" w:styleId="PlaceholderText">
    <w:name w:val="Placeholder Text"/>
    <w:basedOn w:val="DefaultParagraphFont"/>
    <w:uiPriority w:val="99"/>
    <w:semiHidden/>
    <w:rsid w:val="008A24B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F82"/>
    <w:pPr>
      <w:tabs>
        <w:tab w:val="center" w:pos="4680"/>
        <w:tab w:val="right" w:pos="9360"/>
      </w:tabs>
      <w:spacing w:line="240" w:lineRule="auto"/>
    </w:pPr>
  </w:style>
  <w:style w:type="character" w:customStyle="1" w:styleId="HeaderChar">
    <w:name w:val="Header Char"/>
    <w:basedOn w:val="DefaultParagraphFont"/>
    <w:link w:val="Header"/>
    <w:uiPriority w:val="99"/>
    <w:rsid w:val="002D2F82"/>
  </w:style>
  <w:style w:type="paragraph" w:styleId="Footer">
    <w:name w:val="footer"/>
    <w:basedOn w:val="Normal"/>
    <w:link w:val="FooterChar"/>
    <w:uiPriority w:val="99"/>
    <w:unhideWhenUsed/>
    <w:rsid w:val="002D2F82"/>
    <w:pPr>
      <w:tabs>
        <w:tab w:val="center" w:pos="4680"/>
        <w:tab w:val="right" w:pos="9360"/>
      </w:tabs>
      <w:spacing w:line="240" w:lineRule="auto"/>
    </w:pPr>
  </w:style>
  <w:style w:type="character" w:customStyle="1" w:styleId="FooterChar">
    <w:name w:val="Footer Char"/>
    <w:basedOn w:val="DefaultParagraphFont"/>
    <w:link w:val="Footer"/>
    <w:uiPriority w:val="99"/>
    <w:rsid w:val="002D2F82"/>
  </w:style>
  <w:style w:type="paragraph" w:styleId="BalloonText">
    <w:name w:val="Balloon Text"/>
    <w:basedOn w:val="Normal"/>
    <w:link w:val="BalloonTextChar"/>
    <w:uiPriority w:val="99"/>
    <w:semiHidden/>
    <w:unhideWhenUsed/>
    <w:rsid w:val="002D2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82"/>
    <w:rPr>
      <w:rFonts w:ascii="Tahoma" w:hAnsi="Tahoma" w:cs="Tahoma"/>
      <w:sz w:val="16"/>
      <w:szCs w:val="16"/>
    </w:rPr>
  </w:style>
  <w:style w:type="paragraph" w:styleId="ListParagraph">
    <w:name w:val="List Paragraph"/>
    <w:basedOn w:val="Normal"/>
    <w:uiPriority w:val="34"/>
    <w:qFormat/>
    <w:rsid w:val="008521E3"/>
    <w:pPr>
      <w:ind w:left="720"/>
      <w:contextualSpacing/>
    </w:pPr>
  </w:style>
  <w:style w:type="table" w:styleId="TableGrid">
    <w:name w:val="Table Grid"/>
    <w:basedOn w:val="TableNormal"/>
    <w:uiPriority w:val="59"/>
    <w:rsid w:val="00B11C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35D1"/>
  </w:style>
  <w:style w:type="character" w:styleId="Emphasis">
    <w:name w:val="Emphasis"/>
    <w:basedOn w:val="DefaultParagraphFont"/>
    <w:uiPriority w:val="20"/>
    <w:qFormat/>
    <w:rsid w:val="00E735D1"/>
    <w:rPr>
      <w:i/>
      <w:iCs/>
    </w:rPr>
  </w:style>
  <w:style w:type="character" w:styleId="PlaceholderText">
    <w:name w:val="Placeholder Text"/>
    <w:basedOn w:val="DefaultParagraphFont"/>
    <w:uiPriority w:val="99"/>
    <w:semiHidden/>
    <w:rsid w:val="008A24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9A5F-9BBF-9E4C-A08B-E39172BA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3429</Words>
  <Characters>19551</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 M</cp:lastModifiedBy>
  <cp:revision>2</cp:revision>
  <cp:lastPrinted>2014-09-23T20:29:00Z</cp:lastPrinted>
  <dcterms:created xsi:type="dcterms:W3CDTF">2014-09-23T20:31:00Z</dcterms:created>
  <dcterms:modified xsi:type="dcterms:W3CDTF">2014-09-23T20:31:00Z</dcterms:modified>
</cp:coreProperties>
</file>